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2A3" w:rsidRDefault="008327C4" w:rsidP="008327C4">
      <w:pPr>
        <w:pStyle w:val="Heading1"/>
      </w:pPr>
      <w:r>
        <w:t>General Education Committee Annual Report, 2018-2019</w:t>
      </w:r>
    </w:p>
    <w:p w:rsidR="008327C4" w:rsidRDefault="008327C4"/>
    <w:p w:rsidR="008327C4" w:rsidRPr="00B34DE7" w:rsidRDefault="008327C4" w:rsidP="00B34DE7">
      <w:pPr>
        <w:pStyle w:val="Heading2"/>
      </w:pPr>
      <w:r w:rsidRPr="00B34DE7">
        <w:t>General Education Committee Members</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7"/>
        <w:gridCol w:w="3973"/>
      </w:tblGrid>
      <w:tr w:rsidR="00B34DE7" w:rsidTr="003E67D0">
        <w:tc>
          <w:tcPr>
            <w:tcW w:w="5477" w:type="dxa"/>
          </w:tcPr>
          <w:p w:rsidR="00B34DE7" w:rsidRPr="003E67D0" w:rsidRDefault="00B34DE7" w:rsidP="003E67D0">
            <w:pPr>
              <w:pStyle w:val="Heading3"/>
            </w:pPr>
            <w:r w:rsidRPr="003E67D0">
              <w:t>Faculty Representatives</w:t>
            </w:r>
          </w:p>
          <w:p w:rsidR="00B34DE7" w:rsidRDefault="00B34DE7" w:rsidP="00B34DE7">
            <w:pPr>
              <w:rPr>
                <w:rFonts w:eastAsia="Times New Roman"/>
              </w:rPr>
            </w:pPr>
            <w:r w:rsidRPr="008327C4">
              <w:rPr>
                <w:rFonts w:eastAsia="Times New Roman"/>
              </w:rPr>
              <w:t>James Randall, Music (2019) Chair</w:t>
            </w:r>
            <w:r w:rsidRPr="008327C4">
              <w:rPr>
                <w:rFonts w:eastAsia="Times New Roman"/>
              </w:rPr>
              <w:br/>
              <w:t>Paul Muench, Philosophy (2019)</w:t>
            </w:r>
            <w:r w:rsidRPr="008327C4">
              <w:rPr>
                <w:rFonts w:eastAsia="Times New Roman"/>
              </w:rPr>
              <w:br/>
              <w:t>Brad Clough, Liberal Studies (2019)</w:t>
            </w:r>
            <w:r w:rsidRPr="008327C4">
              <w:rPr>
                <w:rFonts w:eastAsia="Times New Roman"/>
              </w:rPr>
              <w:br/>
              <w:t>Greg Peters, Missoula College (2019)</w:t>
            </w:r>
            <w:r w:rsidRPr="008327C4">
              <w:rPr>
                <w:rFonts w:eastAsia="Times New Roman"/>
              </w:rPr>
              <w:br/>
              <w:t>Anna Sala, DBS (2020)</w:t>
            </w:r>
            <w:r w:rsidRPr="008327C4">
              <w:rPr>
                <w:rFonts w:eastAsia="Times New Roman"/>
              </w:rPr>
              <w:br/>
              <w:t>Steven Schwarze, Communication Studies (2021)</w:t>
            </w:r>
            <w:r w:rsidRPr="008327C4">
              <w:rPr>
                <w:rFonts w:eastAsia="Times New Roman"/>
              </w:rPr>
              <w:br/>
              <w:t>Amy Ratto-Parks, English (2021)</w:t>
            </w:r>
            <w:r w:rsidRPr="008327C4">
              <w:rPr>
                <w:rFonts w:eastAsia="Times New Roman"/>
              </w:rPr>
              <w:br/>
              <w:t>Ray Fanning, Radio-TV (2021)</w:t>
            </w:r>
            <w:r w:rsidRPr="008327C4">
              <w:rPr>
                <w:rFonts w:eastAsia="Times New Roman"/>
              </w:rPr>
              <w:br/>
              <w:t>Keith Graham, Journalism (2021)</w:t>
            </w:r>
          </w:p>
        </w:tc>
        <w:tc>
          <w:tcPr>
            <w:tcW w:w="3973" w:type="dxa"/>
          </w:tcPr>
          <w:p w:rsidR="00B34DE7" w:rsidRPr="008327C4" w:rsidRDefault="00B34DE7" w:rsidP="00B34DE7">
            <w:pPr>
              <w:pStyle w:val="Heading3"/>
              <w:rPr>
                <w:rFonts w:eastAsia="Times New Roman"/>
              </w:rPr>
            </w:pPr>
            <w:r w:rsidRPr="008327C4">
              <w:rPr>
                <w:rFonts w:eastAsia="Times New Roman"/>
              </w:rPr>
              <w:t>Student Members</w:t>
            </w:r>
          </w:p>
          <w:p w:rsidR="00B34DE7" w:rsidRDefault="00B34DE7" w:rsidP="00B34DE7">
            <w:pPr>
              <w:rPr>
                <w:rFonts w:eastAsia="Times New Roman"/>
              </w:rPr>
            </w:pPr>
            <w:r>
              <w:rPr>
                <w:rFonts w:eastAsia="Times New Roman"/>
              </w:rPr>
              <w:t>Daniel Parsons</w:t>
            </w:r>
            <w:r>
              <w:rPr>
                <w:rFonts w:eastAsia="Times New Roman"/>
              </w:rPr>
              <w:br/>
              <w:t>Alexandra</w:t>
            </w:r>
            <w:r w:rsidR="008477B0">
              <w:rPr>
                <w:rFonts w:eastAsia="Times New Roman"/>
              </w:rPr>
              <w:t xml:space="preserve"> </w:t>
            </w:r>
            <w:proofErr w:type="spellStart"/>
            <w:r w:rsidR="008477B0">
              <w:rPr>
                <w:rFonts w:cs="Calibri"/>
              </w:rPr>
              <w:t>Akmal</w:t>
            </w:r>
            <w:proofErr w:type="spellEnd"/>
            <w:r>
              <w:rPr>
                <w:rFonts w:eastAsia="Times New Roman"/>
              </w:rPr>
              <w:br/>
              <w:t>Zoe Nelson</w:t>
            </w:r>
          </w:p>
        </w:tc>
      </w:tr>
    </w:tbl>
    <w:p w:rsidR="008327C4" w:rsidRPr="008327C4" w:rsidRDefault="008327C4" w:rsidP="00B34DE7">
      <w:pPr>
        <w:pStyle w:val="Heading3"/>
        <w:rPr>
          <w:rFonts w:eastAsia="Times New Roman"/>
        </w:rPr>
      </w:pPr>
      <w:r w:rsidRPr="008327C4">
        <w:rPr>
          <w:rFonts w:ascii="Helvetica" w:eastAsia="Times New Roman" w:hAnsi="Helvetica" w:cs="Helvetica"/>
          <w:color w:val="222222"/>
          <w:sz w:val="21"/>
          <w:szCs w:val="21"/>
        </w:rPr>
        <w:br/>
      </w:r>
      <w:r w:rsidRPr="008327C4">
        <w:rPr>
          <w:rFonts w:eastAsia="Times New Roman"/>
        </w:rPr>
        <w:t>Additional Representatives (Ex-Officio)</w:t>
      </w:r>
    </w:p>
    <w:p w:rsidR="008327C4" w:rsidRPr="003E67D0" w:rsidRDefault="008327C4" w:rsidP="008327C4">
      <w:pPr>
        <w:shd w:val="clear" w:color="auto" w:fill="FFFFFF"/>
        <w:spacing w:after="330"/>
        <w:rPr>
          <w:rFonts w:eastAsia="Times New Roman" w:cs="Helvetica"/>
          <w:color w:val="222222"/>
        </w:rPr>
      </w:pPr>
      <w:r w:rsidRPr="003E67D0">
        <w:rPr>
          <w:rFonts w:eastAsia="Times New Roman" w:cs="Helvetica"/>
          <w:color w:val="222222"/>
        </w:rPr>
        <w:t xml:space="preserve">Nathan Lindsay, </w:t>
      </w:r>
      <w:r w:rsidR="00B34DE7" w:rsidRPr="003E67D0">
        <w:rPr>
          <w:rFonts w:eastAsia="Times New Roman" w:cs="Helvetica"/>
          <w:color w:val="222222"/>
        </w:rPr>
        <w:t>Vice</w:t>
      </w:r>
      <w:r w:rsidRPr="003E67D0">
        <w:rPr>
          <w:rFonts w:eastAsia="Times New Roman" w:cs="Helvetica"/>
          <w:color w:val="222222"/>
        </w:rPr>
        <w:t xml:space="preserve"> Provost</w:t>
      </w:r>
      <w:r w:rsidRPr="003E67D0">
        <w:rPr>
          <w:rFonts w:eastAsia="Times New Roman" w:cs="Helvetica"/>
          <w:color w:val="222222"/>
        </w:rPr>
        <w:br/>
        <w:t>Joe Hickman, Registrar</w:t>
      </w:r>
      <w:r w:rsidRPr="003E67D0">
        <w:rPr>
          <w:rFonts w:eastAsia="Times New Roman" w:cs="Helvetica"/>
          <w:color w:val="222222"/>
        </w:rPr>
        <w:br/>
        <w:t>Brian French, Executive Director, Office of Student Success</w:t>
      </w:r>
    </w:p>
    <w:p w:rsidR="00B34DE7" w:rsidRDefault="00B34DE7" w:rsidP="00B34DE7">
      <w:pPr>
        <w:pStyle w:val="Heading2"/>
      </w:pPr>
      <w:r>
        <w:t>Responsibilities outlined in the Faculty Senate Bylaws</w:t>
      </w:r>
    </w:p>
    <w:p w:rsidR="00B34DE7" w:rsidRDefault="00B34DE7" w:rsidP="00B34DE7">
      <w:r>
        <w:rPr>
          <w:rFonts w:cs="Arial"/>
          <w:color w:val="222222"/>
          <w:lang w:val="en"/>
        </w:rPr>
        <w:t>The primary responsibility of the General Education Committee is ongoing evaluation and assessment of the appropriateness and effectiveness of the general education requirements and criteria. The General Education Committee acts as an advocate for general education, proposes revisions to its requirements and criteria, reviews proposals, and ensures that all general education requirements are feasible within campus constraints, Board of Regents policies, and legislative actions.</w:t>
      </w:r>
    </w:p>
    <w:p w:rsidR="00B34DE7" w:rsidRDefault="00B34DE7" w:rsidP="00B34DE7">
      <w:pPr>
        <w:pStyle w:val="Heading2"/>
      </w:pPr>
      <w:r>
        <w:t>General Education Course Review</w:t>
      </w:r>
    </w:p>
    <w:p w:rsidR="00B34DE7" w:rsidRDefault="00B34DE7" w:rsidP="003D6A57">
      <w:r>
        <w:t>In the fall the Committee reviewed and approved 11 new general education courses</w:t>
      </w:r>
      <w:r w:rsidR="003E67D0">
        <w:t xml:space="preserve"> and 1 one-time only course.</w:t>
      </w:r>
      <w:r>
        <w:t xml:space="preserve">   The rolling review was again postponed due to </w:t>
      </w:r>
      <w:r w:rsidR="00227263">
        <w:t xml:space="preserve">programs working on staffing plans.  </w:t>
      </w:r>
      <w:r w:rsidR="003D6A57">
        <w:t>The Committee approved the symbolic systems requirement for the Geography BS prior to 48 credit rule implementation. Members were sent the details of the request prior to the meeting. The symbolic systems requirement for the Geography BA was statistics, but the understanding of the program was that the suggested requirement for the Geography BS was Calculus.</w:t>
      </w:r>
      <w:r w:rsidR="003D6A57" w:rsidRPr="003D6A57">
        <w:t xml:space="preserve"> </w:t>
      </w:r>
    </w:p>
    <w:p w:rsidR="003D6A57" w:rsidRDefault="003D6A57" w:rsidP="003D6A57"/>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530"/>
        <w:gridCol w:w="2970"/>
        <w:gridCol w:w="3060"/>
      </w:tblGrid>
      <w:tr w:rsidR="003D6A57" w:rsidTr="00467EDC">
        <w:trPr>
          <w:trHeight w:val="292"/>
        </w:trPr>
        <w:tc>
          <w:tcPr>
            <w:tcW w:w="1710" w:type="dxa"/>
            <w:tcBorders>
              <w:top w:val="single" w:sz="4" w:space="0" w:color="auto"/>
              <w:left w:val="single" w:sz="4" w:space="0" w:color="auto"/>
              <w:bottom w:val="single" w:sz="4" w:space="0" w:color="auto"/>
              <w:right w:val="single" w:sz="4" w:space="0" w:color="auto"/>
            </w:tcBorders>
            <w:noWrap/>
            <w:hideMark/>
          </w:tcPr>
          <w:p w:rsidR="003D6A57" w:rsidRPr="003D6A57" w:rsidRDefault="003D6A57" w:rsidP="00467EDC">
            <w:pPr>
              <w:spacing w:line="276" w:lineRule="auto"/>
              <w:rPr>
                <w:color w:val="000000"/>
                <w:sz w:val="22"/>
                <w:szCs w:val="22"/>
              </w:rPr>
            </w:pPr>
            <w:proofErr w:type="spellStart"/>
            <w:r w:rsidRPr="003D6A57">
              <w:rPr>
                <w:color w:val="000000"/>
                <w:sz w:val="22"/>
                <w:szCs w:val="22"/>
              </w:rPr>
              <w:t>Dept</w:t>
            </w:r>
            <w:proofErr w:type="spellEnd"/>
          </w:p>
        </w:tc>
        <w:tc>
          <w:tcPr>
            <w:tcW w:w="1530" w:type="dxa"/>
            <w:tcBorders>
              <w:top w:val="single" w:sz="4" w:space="0" w:color="auto"/>
              <w:left w:val="single" w:sz="4" w:space="0" w:color="auto"/>
              <w:bottom w:val="single" w:sz="4" w:space="0" w:color="auto"/>
              <w:right w:val="single" w:sz="4" w:space="0" w:color="auto"/>
            </w:tcBorders>
            <w:noWrap/>
            <w:hideMark/>
          </w:tcPr>
          <w:p w:rsidR="003D6A57" w:rsidRPr="003D6A57" w:rsidRDefault="003D6A57" w:rsidP="00467EDC">
            <w:pPr>
              <w:spacing w:line="276" w:lineRule="auto"/>
              <w:rPr>
                <w:color w:val="000000"/>
                <w:sz w:val="22"/>
                <w:szCs w:val="22"/>
              </w:rPr>
            </w:pPr>
            <w:r w:rsidRPr="003D6A57">
              <w:rPr>
                <w:color w:val="000000"/>
                <w:sz w:val="22"/>
                <w:szCs w:val="22"/>
              </w:rPr>
              <w:t>Course</w:t>
            </w:r>
          </w:p>
        </w:tc>
        <w:tc>
          <w:tcPr>
            <w:tcW w:w="2970" w:type="dxa"/>
            <w:tcBorders>
              <w:top w:val="single" w:sz="4" w:space="0" w:color="auto"/>
              <w:left w:val="single" w:sz="4" w:space="0" w:color="auto"/>
              <w:bottom w:val="single" w:sz="4" w:space="0" w:color="auto"/>
              <w:right w:val="single" w:sz="4" w:space="0" w:color="auto"/>
            </w:tcBorders>
            <w:noWrap/>
            <w:hideMark/>
          </w:tcPr>
          <w:p w:rsidR="003D6A57" w:rsidRPr="003D6A57" w:rsidRDefault="003D6A57" w:rsidP="00467EDC">
            <w:pPr>
              <w:spacing w:line="276" w:lineRule="auto"/>
              <w:rPr>
                <w:color w:val="000000"/>
                <w:sz w:val="22"/>
                <w:szCs w:val="22"/>
              </w:rPr>
            </w:pPr>
            <w:r w:rsidRPr="003D6A57">
              <w:rPr>
                <w:color w:val="000000"/>
                <w:sz w:val="22"/>
                <w:szCs w:val="22"/>
              </w:rPr>
              <w:t>Title</w:t>
            </w:r>
          </w:p>
        </w:tc>
        <w:tc>
          <w:tcPr>
            <w:tcW w:w="3060" w:type="dxa"/>
            <w:tcBorders>
              <w:top w:val="single" w:sz="4" w:space="0" w:color="auto"/>
              <w:left w:val="single" w:sz="4" w:space="0" w:color="auto"/>
              <w:bottom w:val="single" w:sz="4" w:space="0" w:color="auto"/>
              <w:right w:val="single" w:sz="4" w:space="0" w:color="auto"/>
            </w:tcBorders>
            <w:noWrap/>
            <w:hideMark/>
          </w:tcPr>
          <w:p w:rsidR="003D6A57" w:rsidRPr="003D6A57" w:rsidRDefault="003D6A57" w:rsidP="00467EDC">
            <w:pPr>
              <w:spacing w:line="276" w:lineRule="auto"/>
              <w:rPr>
                <w:color w:val="000000"/>
                <w:sz w:val="22"/>
                <w:szCs w:val="22"/>
              </w:rPr>
            </w:pPr>
            <w:r w:rsidRPr="003D6A57">
              <w:rPr>
                <w:color w:val="000000"/>
                <w:sz w:val="22"/>
                <w:szCs w:val="22"/>
              </w:rPr>
              <w:t>Group</w:t>
            </w:r>
          </w:p>
        </w:tc>
      </w:tr>
      <w:tr w:rsidR="003D6A57" w:rsidTr="00467EDC">
        <w:trPr>
          <w:trHeight w:val="292"/>
        </w:trPr>
        <w:tc>
          <w:tcPr>
            <w:tcW w:w="1710" w:type="dxa"/>
            <w:tcBorders>
              <w:top w:val="single" w:sz="4" w:space="0" w:color="auto"/>
              <w:left w:val="single" w:sz="4" w:space="0" w:color="auto"/>
              <w:bottom w:val="single" w:sz="4" w:space="0" w:color="auto"/>
              <w:right w:val="single" w:sz="4" w:space="0" w:color="auto"/>
            </w:tcBorders>
            <w:noWrap/>
            <w:hideMark/>
          </w:tcPr>
          <w:p w:rsidR="003D6A57" w:rsidRPr="003D6A57" w:rsidRDefault="003D6A57" w:rsidP="00467EDC">
            <w:pPr>
              <w:spacing w:line="276" w:lineRule="auto"/>
              <w:rPr>
                <w:color w:val="000000"/>
                <w:sz w:val="22"/>
                <w:szCs w:val="22"/>
              </w:rPr>
            </w:pPr>
            <w:r w:rsidRPr="003D6A57">
              <w:rPr>
                <w:color w:val="000000"/>
                <w:sz w:val="22"/>
                <w:szCs w:val="22"/>
              </w:rPr>
              <w:t>Art</w:t>
            </w:r>
          </w:p>
        </w:tc>
        <w:tc>
          <w:tcPr>
            <w:tcW w:w="1530" w:type="dxa"/>
            <w:tcBorders>
              <w:top w:val="single" w:sz="4" w:space="0" w:color="auto"/>
              <w:left w:val="single" w:sz="4" w:space="0" w:color="auto"/>
              <w:bottom w:val="single" w:sz="4" w:space="0" w:color="auto"/>
              <w:right w:val="single" w:sz="4" w:space="0" w:color="auto"/>
            </w:tcBorders>
            <w:noWrap/>
            <w:hideMark/>
          </w:tcPr>
          <w:p w:rsidR="003D6A57" w:rsidRPr="003D6A57" w:rsidRDefault="003D6A57" w:rsidP="00467EDC">
            <w:pPr>
              <w:spacing w:line="276" w:lineRule="auto"/>
              <w:rPr>
                <w:color w:val="000000"/>
                <w:sz w:val="22"/>
                <w:szCs w:val="22"/>
              </w:rPr>
            </w:pPr>
            <w:r w:rsidRPr="003D6A57">
              <w:rPr>
                <w:color w:val="000000"/>
                <w:sz w:val="22"/>
                <w:szCs w:val="22"/>
              </w:rPr>
              <w:t>ARTH 150X</w:t>
            </w:r>
          </w:p>
        </w:tc>
        <w:tc>
          <w:tcPr>
            <w:tcW w:w="2970" w:type="dxa"/>
            <w:tcBorders>
              <w:top w:val="single" w:sz="4" w:space="0" w:color="auto"/>
              <w:left w:val="single" w:sz="4" w:space="0" w:color="auto"/>
              <w:bottom w:val="single" w:sz="4" w:space="0" w:color="auto"/>
              <w:right w:val="single" w:sz="4" w:space="0" w:color="auto"/>
            </w:tcBorders>
            <w:noWrap/>
            <w:hideMark/>
          </w:tcPr>
          <w:p w:rsidR="003D6A57" w:rsidRPr="003D6A57" w:rsidRDefault="003D6A57" w:rsidP="00467EDC">
            <w:pPr>
              <w:spacing w:line="276" w:lineRule="auto"/>
              <w:rPr>
                <w:color w:val="000000"/>
                <w:sz w:val="22"/>
                <w:szCs w:val="22"/>
              </w:rPr>
            </w:pPr>
            <w:r w:rsidRPr="003D6A57">
              <w:rPr>
                <w:color w:val="000000"/>
                <w:sz w:val="22"/>
                <w:szCs w:val="22"/>
              </w:rPr>
              <w:t>Introduction to Art History</w:t>
            </w:r>
          </w:p>
        </w:tc>
        <w:tc>
          <w:tcPr>
            <w:tcW w:w="3060" w:type="dxa"/>
            <w:tcBorders>
              <w:top w:val="single" w:sz="4" w:space="0" w:color="auto"/>
              <w:left w:val="single" w:sz="4" w:space="0" w:color="auto"/>
              <w:bottom w:val="single" w:sz="4" w:space="0" w:color="auto"/>
              <w:right w:val="single" w:sz="4" w:space="0" w:color="auto"/>
            </w:tcBorders>
            <w:noWrap/>
            <w:hideMark/>
          </w:tcPr>
          <w:p w:rsidR="003D6A57" w:rsidRPr="003D6A57" w:rsidRDefault="003D6A57" w:rsidP="00467EDC">
            <w:pPr>
              <w:spacing w:line="276" w:lineRule="auto"/>
              <w:rPr>
                <w:color w:val="000000"/>
                <w:sz w:val="22"/>
                <w:szCs w:val="22"/>
              </w:rPr>
            </w:pPr>
            <w:r w:rsidRPr="003D6A57">
              <w:rPr>
                <w:color w:val="000000"/>
                <w:sz w:val="22"/>
                <w:szCs w:val="22"/>
              </w:rPr>
              <w:t>Cultural &amp; International</w:t>
            </w:r>
          </w:p>
        </w:tc>
      </w:tr>
      <w:tr w:rsidR="003D6A57" w:rsidTr="00467EDC">
        <w:trPr>
          <w:trHeight w:val="292"/>
        </w:trPr>
        <w:tc>
          <w:tcPr>
            <w:tcW w:w="1710" w:type="dxa"/>
            <w:tcBorders>
              <w:top w:val="single" w:sz="4" w:space="0" w:color="auto"/>
              <w:left w:val="single" w:sz="4" w:space="0" w:color="auto"/>
              <w:bottom w:val="single" w:sz="4" w:space="0" w:color="auto"/>
              <w:right w:val="single" w:sz="4" w:space="0" w:color="auto"/>
            </w:tcBorders>
            <w:noWrap/>
            <w:hideMark/>
          </w:tcPr>
          <w:p w:rsidR="003D6A57" w:rsidRPr="003D6A57" w:rsidRDefault="003D6A57" w:rsidP="00467EDC">
            <w:pPr>
              <w:spacing w:line="276" w:lineRule="auto"/>
              <w:rPr>
                <w:color w:val="000000"/>
                <w:sz w:val="22"/>
                <w:szCs w:val="22"/>
              </w:rPr>
            </w:pPr>
            <w:r w:rsidRPr="003D6A57">
              <w:rPr>
                <w:color w:val="000000"/>
                <w:sz w:val="22"/>
                <w:szCs w:val="22"/>
              </w:rPr>
              <w:lastRenderedPageBreak/>
              <w:t>MC-AAS</w:t>
            </w:r>
          </w:p>
        </w:tc>
        <w:tc>
          <w:tcPr>
            <w:tcW w:w="1530" w:type="dxa"/>
            <w:tcBorders>
              <w:top w:val="single" w:sz="4" w:space="0" w:color="auto"/>
              <w:left w:val="single" w:sz="4" w:space="0" w:color="auto"/>
              <w:bottom w:val="single" w:sz="4" w:space="0" w:color="auto"/>
              <w:right w:val="single" w:sz="4" w:space="0" w:color="auto"/>
            </w:tcBorders>
            <w:noWrap/>
            <w:hideMark/>
          </w:tcPr>
          <w:p w:rsidR="003D6A57" w:rsidRPr="003D6A57" w:rsidRDefault="003D6A57" w:rsidP="00467EDC">
            <w:pPr>
              <w:spacing w:line="276" w:lineRule="auto"/>
              <w:rPr>
                <w:color w:val="000000"/>
                <w:sz w:val="22"/>
                <w:szCs w:val="22"/>
              </w:rPr>
            </w:pPr>
            <w:r w:rsidRPr="003D6A57">
              <w:rPr>
                <w:color w:val="000000"/>
                <w:sz w:val="22"/>
                <w:szCs w:val="22"/>
              </w:rPr>
              <w:t>HSTA 150Y</w:t>
            </w:r>
          </w:p>
        </w:tc>
        <w:tc>
          <w:tcPr>
            <w:tcW w:w="2970" w:type="dxa"/>
            <w:tcBorders>
              <w:top w:val="single" w:sz="4" w:space="0" w:color="auto"/>
              <w:left w:val="single" w:sz="4" w:space="0" w:color="auto"/>
              <w:bottom w:val="single" w:sz="4" w:space="0" w:color="auto"/>
              <w:right w:val="single" w:sz="4" w:space="0" w:color="auto"/>
            </w:tcBorders>
            <w:noWrap/>
            <w:hideMark/>
          </w:tcPr>
          <w:p w:rsidR="003D6A57" w:rsidRPr="003D6A57" w:rsidRDefault="003D6A57" w:rsidP="00467EDC">
            <w:pPr>
              <w:spacing w:line="276" w:lineRule="auto"/>
              <w:rPr>
                <w:color w:val="000000"/>
                <w:sz w:val="22"/>
                <w:szCs w:val="22"/>
              </w:rPr>
            </w:pPr>
            <w:r w:rsidRPr="003D6A57">
              <w:rPr>
                <w:color w:val="000000"/>
                <w:sz w:val="22"/>
                <w:szCs w:val="22"/>
              </w:rPr>
              <w:t>Veteran's Experience</w:t>
            </w:r>
          </w:p>
        </w:tc>
        <w:tc>
          <w:tcPr>
            <w:tcW w:w="3060" w:type="dxa"/>
            <w:tcBorders>
              <w:top w:val="single" w:sz="4" w:space="0" w:color="auto"/>
              <w:left w:val="single" w:sz="4" w:space="0" w:color="auto"/>
              <w:bottom w:val="single" w:sz="4" w:space="0" w:color="auto"/>
              <w:right w:val="single" w:sz="4" w:space="0" w:color="auto"/>
            </w:tcBorders>
            <w:noWrap/>
            <w:hideMark/>
          </w:tcPr>
          <w:p w:rsidR="003D6A57" w:rsidRPr="003D6A57" w:rsidRDefault="003D6A57" w:rsidP="00467EDC">
            <w:pPr>
              <w:spacing w:line="276" w:lineRule="auto"/>
              <w:rPr>
                <w:color w:val="000000"/>
                <w:sz w:val="22"/>
                <w:szCs w:val="22"/>
              </w:rPr>
            </w:pPr>
            <w:r w:rsidRPr="003D6A57">
              <w:rPr>
                <w:color w:val="000000"/>
                <w:sz w:val="22"/>
                <w:szCs w:val="22"/>
              </w:rPr>
              <w:t>Democracy &amp; Citizenship</w:t>
            </w:r>
          </w:p>
        </w:tc>
      </w:tr>
      <w:tr w:rsidR="003D6A57" w:rsidTr="00467EDC">
        <w:trPr>
          <w:trHeight w:val="292"/>
        </w:trPr>
        <w:tc>
          <w:tcPr>
            <w:tcW w:w="1710" w:type="dxa"/>
            <w:tcBorders>
              <w:top w:val="single" w:sz="4" w:space="0" w:color="auto"/>
              <w:left w:val="single" w:sz="4" w:space="0" w:color="auto"/>
              <w:bottom w:val="single" w:sz="4" w:space="0" w:color="auto"/>
              <w:right w:val="single" w:sz="4" w:space="0" w:color="auto"/>
            </w:tcBorders>
            <w:noWrap/>
            <w:hideMark/>
          </w:tcPr>
          <w:p w:rsidR="003D6A57" w:rsidRPr="003D6A57" w:rsidRDefault="003D6A57" w:rsidP="00467EDC">
            <w:pPr>
              <w:spacing w:line="276" w:lineRule="auto"/>
              <w:rPr>
                <w:color w:val="000000"/>
                <w:sz w:val="22"/>
                <w:szCs w:val="22"/>
              </w:rPr>
            </w:pPr>
            <w:r w:rsidRPr="003D6A57">
              <w:rPr>
                <w:color w:val="000000"/>
                <w:sz w:val="22"/>
                <w:szCs w:val="22"/>
              </w:rPr>
              <w:t>Sociology</w:t>
            </w:r>
          </w:p>
        </w:tc>
        <w:tc>
          <w:tcPr>
            <w:tcW w:w="1530" w:type="dxa"/>
            <w:tcBorders>
              <w:top w:val="single" w:sz="4" w:space="0" w:color="auto"/>
              <w:left w:val="single" w:sz="4" w:space="0" w:color="auto"/>
              <w:bottom w:val="single" w:sz="4" w:space="0" w:color="auto"/>
              <w:right w:val="single" w:sz="4" w:space="0" w:color="auto"/>
            </w:tcBorders>
            <w:noWrap/>
            <w:hideMark/>
          </w:tcPr>
          <w:p w:rsidR="003D6A57" w:rsidRPr="003D6A57" w:rsidRDefault="003D6A57" w:rsidP="00467EDC">
            <w:pPr>
              <w:spacing w:line="276" w:lineRule="auto"/>
              <w:rPr>
                <w:color w:val="000000"/>
                <w:sz w:val="22"/>
                <w:szCs w:val="22"/>
              </w:rPr>
            </w:pPr>
            <w:r w:rsidRPr="003D6A57">
              <w:rPr>
                <w:color w:val="000000"/>
                <w:sz w:val="22"/>
                <w:szCs w:val="22"/>
              </w:rPr>
              <w:t>SOCI220Y</w:t>
            </w:r>
          </w:p>
        </w:tc>
        <w:tc>
          <w:tcPr>
            <w:tcW w:w="2970" w:type="dxa"/>
            <w:tcBorders>
              <w:top w:val="single" w:sz="4" w:space="0" w:color="auto"/>
              <w:left w:val="single" w:sz="4" w:space="0" w:color="auto"/>
              <w:bottom w:val="single" w:sz="4" w:space="0" w:color="auto"/>
              <w:right w:val="single" w:sz="4" w:space="0" w:color="auto"/>
            </w:tcBorders>
            <w:noWrap/>
            <w:hideMark/>
          </w:tcPr>
          <w:p w:rsidR="003D6A57" w:rsidRPr="003D6A57" w:rsidRDefault="003D6A57" w:rsidP="00467EDC">
            <w:pPr>
              <w:spacing w:line="276" w:lineRule="auto"/>
              <w:rPr>
                <w:color w:val="000000"/>
                <w:sz w:val="22"/>
                <w:szCs w:val="22"/>
              </w:rPr>
            </w:pPr>
            <w:r w:rsidRPr="003D6A57">
              <w:rPr>
                <w:color w:val="000000"/>
                <w:sz w:val="22"/>
                <w:szCs w:val="22"/>
              </w:rPr>
              <w:t>Race, Gender, and Class</w:t>
            </w:r>
          </w:p>
        </w:tc>
        <w:tc>
          <w:tcPr>
            <w:tcW w:w="3060" w:type="dxa"/>
            <w:tcBorders>
              <w:top w:val="single" w:sz="4" w:space="0" w:color="auto"/>
              <w:left w:val="single" w:sz="4" w:space="0" w:color="auto"/>
              <w:bottom w:val="single" w:sz="4" w:space="0" w:color="auto"/>
              <w:right w:val="single" w:sz="4" w:space="0" w:color="auto"/>
            </w:tcBorders>
            <w:noWrap/>
            <w:hideMark/>
          </w:tcPr>
          <w:p w:rsidR="003D6A57" w:rsidRPr="003D6A57" w:rsidRDefault="003D6A57" w:rsidP="00467EDC">
            <w:pPr>
              <w:spacing w:line="276" w:lineRule="auto"/>
              <w:rPr>
                <w:color w:val="000000"/>
                <w:sz w:val="22"/>
                <w:szCs w:val="22"/>
              </w:rPr>
            </w:pPr>
            <w:r w:rsidRPr="003D6A57">
              <w:rPr>
                <w:color w:val="000000"/>
                <w:sz w:val="22"/>
                <w:szCs w:val="22"/>
              </w:rPr>
              <w:t>Democracy &amp; Citizenship</w:t>
            </w:r>
          </w:p>
        </w:tc>
      </w:tr>
      <w:tr w:rsidR="003D6A57" w:rsidTr="00467EDC">
        <w:trPr>
          <w:trHeight w:val="292"/>
        </w:trPr>
        <w:tc>
          <w:tcPr>
            <w:tcW w:w="1710" w:type="dxa"/>
            <w:tcBorders>
              <w:top w:val="single" w:sz="4" w:space="0" w:color="auto"/>
              <w:left w:val="single" w:sz="4" w:space="0" w:color="auto"/>
              <w:bottom w:val="single" w:sz="4" w:space="0" w:color="auto"/>
              <w:right w:val="single" w:sz="4" w:space="0" w:color="auto"/>
            </w:tcBorders>
            <w:noWrap/>
            <w:hideMark/>
          </w:tcPr>
          <w:p w:rsidR="003D6A57" w:rsidRPr="003D6A57" w:rsidRDefault="003D6A57" w:rsidP="00467EDC">
            <w:pPr>
              <w:spacing w:line="276" w:lineRule="auto"/>
              <w:rPr>
                <w:color w:val="000000"/>
                <w:sz w:val="22"/>
                <w:szCs w:val="22"/>
              </w:rPr>
            </w:pPr>
            <w:r w:rsidRPr="003D6A57">
              <w:rPr>
                <w:color w:val="000000"/>
                <w:sz w:val="22"/>
                <w:szCs w:val="22"/>
              </w:rPr>
              <w:t>EVST</w:t>
            </w:r>
          </w:p>
        </w:tc>
        <w:tc>
          <w:tcPr>
            <w:tcW w:w="1530" w:type="dxa"/>
            <w:tcBorders>
              <w:top w:val="single" w:sz="4" w:space="0" w:color="auto"/>
              <w:left w:val="single" w:sz="4" w:space="0" w:color="auto"/>
              <w:bottom w:val="single" w:sz="4" w:space="0" w:color="auto"/>
              <w:right w:val="single" w:sz="4" w:space="0" w:color="auto"/>
            </w:tcBorders>
            <w:noWrap/>
            <w:hideMark/>
          </w:tcPr>
          <w:p w:rsidR="003D6A57" w:rsidRPr="003D6A57" w:rsidRDefault="003D6A57" w:rsidP="00467EDC">
            <w:pPr>
              <w:spacing w:line="276" w:lineRule="auto"/>
              <w:rPr>
                <w:color w:val="000000"/>
                <w:sz w:val="22"/>
                <w:szCs w:val="22"/>
              </w:rPr>
            </w:pPr>
            <w:r w:rsidRPr="003D6A57">
              <w:rPr>
                <w:color w:val="000000"/>
                <w:sz w:val="22"/>
                <w:szCs w:val="22"/>
              </w:rPr>
              <w:t>ENST 225Y</w:t>
            </w:r>
          </w:p>
        </w:tc>
        <w:tc>
          <w:tcPr>
            <w:tcW w:w="2970" w:type="dxa"/>
            <w:tcBorders>
              <w:top w:val="single" w:sz="4" w:space="0" w:color="auto"/>
              <w:left w:val="single" w:sz="4" w:space="0" w:color="auto"/>
              <w:bottom w:val="single" w:sz="4" w:space="0" w:color="auto"/>
              <w:right w:val="single" w:sz="4" w:space="0" w:color="auto"/>
            </w:tcBorders>
            <w:noWrap/>
            <w:hideMark/>
          </w:tcPr>
          <w:p w:rsidR="003D6A57" w:rsidRPr="003D6A57" w:rsidRDefault="003D6A57" w:rsidP="00467EDC">
            <w:pPr>
              <w:spacing w:line="276" w:lineRule="auto"/>
              <w:rPr>
                <w:color w:val="000000"/>
                <w:sz w:val="22"/>
                <w:szCs w:val="22"/>
              </w:rPr>
            </w:pPr>
            <w:r w:rsidRPr="003D6A57">
              <w:rPr>
                <w:color w:val="000000"/>
                <w:sz w:val="22"/>
                <w:szCs w:val="22"/>
              </w:rPr>
              <w:t>Sustainable Communities</w:t>
            </w:r>
          </w:p>
        </w:tc>
        <w:tc>
          <w:tcPr>
            <w:tcW w:w="3060" w:type="dxa"/>
            <w:tcBorders>
              <w:top w:val="single" w:sz="4" w:space="0" w:color="auto"/>
              <w:left w:val="single" w:sz="4" w:space="0" w:color="auto"/>
              <w:bottom w:val="single" w:sz="4" w:space="0" w:color="auto"/>
              <w:right w:val="single" w:sz="4" w:space="0" w:color="auto"/>
            </w:tcBorders>
            <w:noWrap/>
            <w:hideMark/>
          </w:tcPr>
          <w:p w:rsidR="003D6A57" w:rsidRPr="003D6A57" w:rsidRDefault="003D6A57" w:rsidP="00467EDC">
            <w:pPr>
              <w:spacing w:line="276" w:lineRule="auto"/>
              <w:rPr>
                <w:color w:val="000000"/>
                <w:sz w:val="22"/>
                <w:szCs w:val="22"/>
              </w:rPr>
            </w:pPr>
            <w:r w:rsidRPr="003D6A57">
              <w:rPr>
                <w:color w:val="000000"/>
                <w:sz w:val="22"/>
                <w:szCs w:val="22"/>
              </w:rPr>
              <w:t>Democracy &amp; Citizenship</w:t>
            </w:r>
          </w:p>
        </w:tc>
      </w:tr>
      <w:tr w:rsidR="003D6A57" w:rsidTr="00467EDC">
        <w:trPr>
          <w:trHeight w:val="292"/>
        </w:trPr>
        <w:tc>
          <w:tcPr>
            <w:tcW w:w="1710" w:type="dxa"/>
            <w:tcBorders>
              <w:top w:val="single" w:sz="4" w:space="0" w:color="auto"/>
              <w:left w:val="single" w:sz="4" w:space="0" w:color="auto"/>
              <w:bottom w:val="single" w:sz="4" w:space="0" w:color="auto"/>
              <w:right w:val="single" w:sz="4" w:space="0" w:color="auto"/>
            </w:tcBorders>
            <w:noWrap/>
            <w:hideMark/>
          </w:tcPr>
          <w:p w:rsidR="003D6A57" w:rsidRPr="003D6A57" w:rsidRDefault="003D6A57" w:rsidP="00467EDC">
            <w:pPr>
              <w:spacing w:line="276" w:lineRule="auto"/>
              <w:rPr>
                <w:color w:val="000000"/>
                <w:sz w:val="22"/>
                <w:szCs w:val="22"/>
              </w:rPr>
            </w:pPr>
            <w:r w:rsidRPr="003D6A57">
              <w:rPr>
                <w:color w:val="000000"/>
                <w:sz w:val="22"/>
                <w:szCs w:val="22"/>
              </w:rPr>
              <w:t>MC- Business Technology</w:t>
            </w:r>
          </w:p>
        </w:tc>
        <w:tc>
          <w:tcPr>
            <w:tcW w:w="1530" w:type="dxa"/>
            <w:tcBorders>
              <w:top w:val="single" w:sz="4" w:space="0" w:color="auto"/>
              <w:left w:val="single" w:sz="4" w:space="0" w:color="auto"/>
              <w:bottom w:val="single" w:sz="4" w:space="0" w:color="auto"/>
              <w:right w:val="single" w:sz="4" w:space="0" w:color="auto"/>
            </w:tcBorders>
            <w:noWrap/>
            <w:hideMark/>
          </w:tcPr>
          <w:p w:rsidR="003D6A57" w:rsidRPr="003D6A57" w:rsidRDefault="003D6A57" w:rsidP="00467EDC">
            <w:pPr>
              <w:spacing w:line="276" w:lineRule="auto"/>
              <w:rPr>
                <w:color w:val="000000"/>
                <w:sz w:val="22"/>
                <w:szCs w:val="22"/>
              </w:rPr>
            </w:pPr>
            <w:r w:rsidRPr="003D6A57">
              <w:rPr>
                <w:color w:val="000000"/>
                <w:sz w:val="22"/>
                <w:szCs w:val="22"/>
              </w:rPr>
              <w:t>LEG 184E</w:t>
            </w:r>
          </w:p>
        </w:tc>
        <w:tc>
          <w:tcPr>
            <w:tcW w:w="2970" w:type="dxa"/>
            <w:tcBorders>
              <w:top w:val="single" w:sz="4" w:space="0" w:color="auto"/>
              <w:left w:val="single" w:sz="4" w:space="0" w:color="auto"/>
              <w:bottom w:val="single" w:sz="4" w:space="0" w:color="auto"/>
              <w:right w:val="single" w:sz="4" w:space="0" w:color="auto"/>
            </w:tcBorders>
            <w:noWrap/>
            <w:hideMark/>
          </w:tcPr>
          <w:p w:rsidR="003D6A57" w:rsidRPr="003D6A57" w:rsidRDefault="003D6A57" w:rsidP="00467EDC">
            <w:pPr>
              <w:spacing w:line="276" w:lineRule="auto"/>
              <w:rPr>
                <w:color w:val="000000"/>
                <w:sz w:val="22"/>
                <w:szCs w:val="22"/>
              </w:rPr>
            </w:pPr>
            <w:r w:rsidRPr="003D6A57">
              <w:rPr>
                <w:color w:val="000000"/>
                <w:sz w:val="22"/>
                <w:szCs w:val="22"/>
              </w:rPr>
              <w:t>Legal Ethics</w:t>
            </w:r>
          </w:p>
        </w:tc>
        <w:tc>
          <w:tcPr>
            <w:tcW w:w="3060" w:type="dxa"/>
            <w:tcBorders>
              <w:top w:val="single" w:sz="4" w:space="0" w:color="auto"/>
              <w:left w:val="single" w:sz="4" w:space="0" w:color="auto"/>
              <w:bottom w:val="single" w:sz="4" w:space="0" w:color="auto"/>
              <w:right w:val="single" w:sz="4" w:space="0" w:color="auto"/>
            </w:tcBorders>
            <w:noWrap/>
            <w:hideMark/>
          </w:tcPr>
          <w:p w:rsidR="003D6A57" w:rsidRPr="003D6A57" w:rsidRDefault="003D6A57" w:rsidP="00467EDC">
            <w:pPr>
              <w:spacing w:line="276" w:lineRule="auto"/>
              <w:rPr>
                <w:color w:val="000000"/>
                <w:sz w:val="22"/>
                <w:szCs w:val="22"/>
              </w:rPr>
            </w:pPr>
            <w:r w:rsidRPr="003D6A57">
              <w:rPr>
                <w:color w:val="000000"/>
                <w:sz w:val="22"/>
                <w:szCs w:val="22"/>
              </w:rPr>
              <w:t>Ethics and Human Values</w:t>
            </w:r>
          </w:p>
        </w:tc>
      </w:tr>
      <w:tr w:rsidR="003E67D0" w:rsidTr="00467EDC">
        <w:trPr>
          <w:trHeight w:val="292"/>
        </w:trPr>
        <w:tc>
          <w:tcPr>
            <w:tcW w:w="1710" w:type="dxa"/>
            <w:tcBorders>
              <w:top w:val="single" w:sz="4" w:space="0" w:color="auto"/>
              <w:left w:val="single" w:sz="4" w:space="0" w:color="auto"/>
              <w:bottom w:val="single" w:sz="4" w:space="0" w:color="auto"/>
              <w:right w:val="single" w:sz="4" w:space="0" w:color="auto"/>
            </w:tcBorders>
            <w:noWrap/>
          </w:tcPr>
          <w:p w:rsidR="003E67D0" w:rsidRPr="003D6A57" w:rsidRDefault="003E67D0" w:rsidP="00467EDC">
            <w:pPr>
              <w:spacing w:line="276" w:lineRule="auto"/>
              <w:rPr>
                <w:color w:val="000000"/>
                <w:sz w:val="22"/>
                <w:szCs w:val="22"/>
              </w:rPr>
            </w:pPr>
            <w:r>
              <w:rPr>
                <w:color w:val="000000"/>
                <w:sz w:val="22"/>
                <w:szCs w:val="22"/>
              </w:rPr>
              <w:t>Philosophy</w:t>
            </w:r>
          </w:p>
        </w:tc>
        <w:tc>
          <w:tcPr>
            <w:tcW w:w="1530" w:type="dxa"/>
            <w:tcBorders>
              <w:top w:val="single" w:sz="4" w:space="0" w:color="auto"/>
              <w:left w:val="single" w:sz="4" w:space="0" w:color="auto"/>
              <w:bottom w:val="single" w:sz="4" w:space="0" w:color="auto"/>
              <w:right w:val="single" w:sz="4" w:space="0" w:color="auto"/>
            </w:tcBorders>
            <w:noWrap/>
          </w:tcPr>
          <w:p w:rsidR="003E67D0" w:rsidRPr="003D6A57" w:rsidRDefault="003E67D0" w:rsidP="00467EDC">
            <w:pPr>
              <w:spacing w:line="276" w:lineRule="auto"/>
              <w:rPr>
                <w:color w:val="000000"/>
                <w:sz w:val="22"/>
                <w:szCs w:val="22"/>
              </w:rPr>
            </w:pPr>
            <w:r>
              <w:rPr>
                <w:color w:val="000000"/>
                <w:sz w:val="22"/>
                <w:szCs w:val="22"/>
              </w:rPr>
              <w:t>PHL 191E</w:t>
            </w:r>
          </w:p>
        </w:tc>
        <w:tc>
          <w:tcPr>
            <w:tcW w:w="2970" w:type="dxa"/>
            <w:tcBorders>
              <w:top w:val="single" w:sz="4" w:space="0" w:color="auto"/>
              <w:left w:val="single" w:sz="4" w:space="0" w:color="auto"/>
              <w:bottom w:val="single" w:sz="4" w:space="0" w:color="auto"/>
              <w:right w:val="single" w:sz="4" w:space="0" w:color="auto"/>
            </w:tcBorders>
            <w:noWrap/>
          </w:tcPr>
          <w:p w:rsidR="003E67D0" w:rsidRPr="003E67D0" w:rsidRDefault="003E67D0" w:rsidP="00467EDC">
            <w:pPr>
              <w:spacing w:line="276" w:lineRule="auto"/>
              <w:rPr>
                <w:color w:val="000000"/>
                <w:sz w:val="22"/>
                <w:szCs w:val="22"/>
              </w:rPr>
            </w:pPr>
            <w:proofErr w:type="spellStart"/>
            <w:r w:rsidRPr="003E67D0">
              <w:rPr>
                <w:rFonts w:ascii="Calibri" w:hAnsi="Calibri"/>
                <w:color w:val="222222"/>
              </w:rPr>
              <w:t>Neuroethics</w:t>
            </w:r>
            <w:proofErr w:type="spellEnd"/>
          </w:p>
        </w:tc>
        <w:tc>
          <w:tcPr>
            <w:tcW w:w="3060" w:type="dxa"/>
            <w:tcBorders>
              <w:top w:val="single" w:sz="4" w:space="0" w:color="auto"/>
              <w:left w:val="single" w:sz="4" w:space="0" w:color="auto"/>
              <w:bottom w:val="single" w:sz="4" w:space="0" w:color="auto"/>
              <w:right w:val="single" w:sz="4" w:space="0" w:color="auto"/>
            </w:tcBorders>
            <w:noWrap/>
          </w:tcPr>
          <w:p w:rsidR="003E67D0" w:rsidRPr="003D6A57" w:rsidRDefault="003E67D0" w:rsidP="003E67D0">
            <w:pPr>
              <w:spacing w:line="276" w:lineRule="auto"/>
              <w:rPr>
                <w:color w:val="000000"/>
                <w:sz w:val="22"/>
                <w:szCs w:val="22"/>
              </w:rPr>
            </w:pPr>
            <w:r>
              <w:rPr>
                <w:color w:val="000000"/>
                <w:sz w:val="22"/>
                <w:szCs w:val="22"/>
              </w:rPr>
              <w:t>Ethics and Human Values (one-time-only)</w:t>
            </w:r>
          </w:p>
        </w:tc>
      </w:tr>
      <w:tr w:rsidR="003D6A57" w:rsidTr="00467EDC">
        <w:trPr>
          <w:trHeight w:val="292"/>
        </w:trPr>
        <w:tc>
          <w:tcPr>
            <w:tcW w:w="1710" w:type="dxa"/>
            <w:tcBorders>
              <w:top w:val="single" w:sz="4" w:space="0" w:color="auto"/>
              <w:left w:val="single" w:sz="4" w:space="0" w:color="auto"/>
              <w:bottom w:val="single" w:sz="4" w:space="0" w:color="auto"/>
              <w:right w:val="single" w:sz="4" w:space="0" w:color="auto"/>
            </w:tcBorders>
            <w:noWrap/>
            <w:hideMark/>
          </w:tcPr>
          <w:p w:rsidR="003D6A57" w:rsidRPr="003D6A57" w:rsidRDefault="003D6A57" w:rsidP="00467EDC">
            <w:pPr>
              <w:spacing w:line="276" w:lineRule="auto"/>
              <w:rPr>
                <w:color w:val="000000"/>
                <w:sz w:val="22"/>
                <w:szCs w:val="22"/>
              </w:rPr>
            </w:pPr>
            <w:r w:rsidRPr="003D6A57">
              <w:rPr>
                <w:color w:val="000000"/>
                <w:sz w:val="22"/>
                <w:szCs w:val="22"/>
              </w:rPr>
              <w:t>Art</w:t>
            </w:r>
          </w:p>
        </w:tc>
        <w:tc>
          <w:tcPr>
            <w:tcW w:w="1530" w:type="dxa"/>
            <w:tcBorders>
              <w:top w:val="single" w:sz="4" w:space="0" w:color="auto"/>
              <w:left w:val="single" w:sz="4" w:space="0" w:color="auto"/>
              <w:bottom w:val="single" w:sz="4" w:space="0" w:color="auto"/>
              <w:right w:val="single" w:sz="4" w:space="0" w:color="auto"/>
            </w:tcBorders>
            <w:noWrap/>
            <w:hideMark/>
          </w:tcPr>
          <w:p w:rsidR="003D6A57" w:rsidRPr="003D6A57" w:rsidRDefault="003D6A57" w:rsidP="00467EDC">
            <w:pPr>
              <w:spacing w:line="276" w:lineRule="auto"/>
              <w:rPr>
                <w:color w:val="000000"/>
                <w:sz w:val="22"/>
                <w:szCs w:val="22"/>
              </w:rPr>
            </w:pPr>
            <w:r w:rsidRPr="003D6A57">
              <w:rPr>
                <w:color w:val="000000"/>
                <w:sz w:val="22"/>
                <w:szCs w:val="22"/>
              </w:rPr>
              <w:t>GDSN 149A</w:t>
            </w:r>
          </w:p>
        </w:tc>
        <w:tc>
          <w:tcPr>
            <w:tcW w:w="2970" w:type="dxa"/>
            <w:tcBorders>
              <w:top w:val="single" w:sz="4" w:space="0" w:color="auto"/>
              <w:left w:val="single" w:sz="4" w:space="0" w:color="auto"/>
              <w:bottom w:val="single" w:sz="4" w:space="0" w:color="auto"/>
              <w:right w:val="single" w:sz="4" w:space="0" w:color="auto"/>
            </w:tcBorders>
            <w:noWrap/>
            <w:hideMark/>
          </w:tcPr>
          <w:p w:rsidR="003D6A57" w:rsidRPr="003D6A57" w:rsidRDefault="003D6A57" w:rsidP="00467EDC">
            <w:pPr>
              <w:spacing w:line="276" w:lineRule="auto"/>
              <w:rPr>
                <w:color w:val="000000"/>
                <w:sz w:val="22"/>
                <w:szCs w:val="22"/>
              </w:rPr>
            </w:pPr>
            <w:r w:rsidRPr="003D6A57">
              <w:rPr>
                <w:color w:val="000000"/>
                <w:sz w:val="22"/>
                <w:szCs w:val="22"/>
              </w:rPr>
              <w:t>Digital Imaging I</w:t>
            </w:r>
          </w:p>
        </w:tc>
        <w:tc>
          <w:tcPr>
            <w:tcW w:w="3060" w:type="dxa"/>
            <w:tcBorders>
              <w:top w:val="single" w:sz="4" w:space="0" w:color="auto"/>
              <w:left w:val="single" w:sz="4" w:space="0" w:color="auto"/>
              <w:bottom w:val="single" w:sz="4" w:space="0" w:color="auto"/>
              <w:right w:val="single" w:sz="4" w:space="0" w:color="auto"/>
            </w:tcBorders>
            <w:noWrap/>
            <w:hideMark/>
          </w:tcPr>
          <w:p w:rsidR="003D6A57" w:rsidRPr="003D6A57" w:rsidRDefault="003D6A57" w:rsidP="00467EDC">
            <w:pPr>
              <w:spacing w:line="276" w:lineRule="auto"/>
              <w:rPr>
                <w:color w:val="000000"/>
                <w:sz w:val="22"/>
                <w:szCs w:val="22"/>
              </w:rPr>
            </w:pPr>
            <w:r w:rsidRPr="003D6A57">
              <w:rPr>
                <w:color w:val="000000"/>
                <w:sz w:val="22"/>
                <w:szCs w:val="22"/>
              </w:rPr>
              <w:t>Expressive Arts</w:t>
            </w:r>
          </w:p>
        </w:tc>
      </w:tr>
      <w:tr w:rsidR="003D6A57" w:rsidTr="00467EDC">
        <w:trPr>
          <w:trHeight w:val="292"/>
        </w:trPr>
        <w:tc>
          <w:tcPr>
            <w:tcW w:w="1710" w:type="dxa"/>
            <w:tcBorders>
              <w:top w:val="single" w:sz="4" w:space="0" w:color="auto"/>
              <w:left w:val="single" w:sz="4" w:space="0" w:color="auto"/>
              <w:bottom w:val="single" w:sz="4" w:space="0" w:color="auto"/>
              <w:right w:val="single" w:sz="4" w:space="0" w:color="auto"/>
            </w:tcBorders>
            <w:noWrap/>
            <w:hideMark/>
          </w:tcPr>
          <w:p w:rsidR="003D6A57" w:rsidRPr="003D6A57" w:rsidRDefault="003D6A57" w:rsidP="00467EDC">
            <w:pPr>
              <w:spacing w:line="276" w:lineRule="auto"/>
              <w:rPr>
                <w:color w:val="000000"/>
                <w:sz w:val="22"/>
                <w:szCs w:val="22"/>
              </w:rPr>
            </w:pPr>
            <w:r w:rsidRPr="003D6A57">
              <w:rPr>
                <w:color w:val="000000"/>
                <w:sz w:val="22"/>
                <w:szCs w:val="22"/>
              </w:rPr>
              <w:t>Art</w:t>
            </w:r>
          </w:p>
        </w:tc>
        <w:tc>
          <w:tcPr>
            <w:tcW w:w="1530" w:type="dxa"/>
            <w:tcBorders>
              <w:top w:val="single" w:sz="4" w:space="0" w:color="auto"/>
              <w:left w:val="single" w:sz="4" w:space="0" w:color="auto"/>
              <w:bottom w:val="single" w:sz="4" w:space="0" w:color="auto"/>
              <w:right w:val="single" w:sz="4" w:space="0" w:color="auto"/>
            </w:tcBorders>
            <w:noWrap/>
            <w:hideMark/>
          </w:tcPr>
          <w:p w:rsidR="003D6A57" w:rsidRPr="003D6A57" w:rsidRDefault="003D6A57" w:rsidP="00467EDC">
            <w:pPr>
              <w:spacing w:line="276" w:lineRule="auto"/>
              <w:rPr>
                <w:color w:val="000000"/>
                <w:sz w:val="22"/>
                <w:szCs w:val="22"/>
              </w:rPr>
            </w:pPr>
            <w:r w:rsidRPr="003D6A57">
              <w:rPr>
                <w:color w:val="000000"/>
                <w:sz w:val="22"/>
                <w:szCs w:val="22"/>
              </w:rPr>
              <w:t>ARTH 150H</w:t>
            </w:r>
          </w:p>
        </w:tc>
        <w:tc>
          <w:tcPr>
            <w:tcW w:w="2970" w:type="dxa"/>
            <w:tcBorders>
              <w:top w:val="single" w:sz="4" w:space="0" w:color="auto"/>
              <w:left w:val="single" w:sz="4" w:space="0" w:color="auto"/>
              <w:bottom w:val="single" w:sz="4" w:space="0" w:color="auto"/>
              <w:right w:val="single" w:sz="4" w:space="0" w:color="auto"/>
            </w:tcBorders>
            <w:noWrap/>
            <w:hideMark/>
          </w:tcPr>
          <w:p w:rsidR="003D6A57" w:rsidRPr="003D6A57" w:rsidRDefault="003D6A57" w:rsidP="00467EDC">
            <w:pPr>
              <w:spacing w:line="276" w:lineRule="auto"/>
              <w:rPr>
                <w:color w:val="000000"/>
                <w:sz w:val="22"/>
                <w:szCs w:val="22"/>
              </w:rPr>
            </w:pPr>
            <w:r w:rsidRPr="003D6A57">
              <w:rPr>
                <w:color w:val="000000"/>
                <w:sz w:val="22"/>
                <w:szCs w:val="22"/>
              </w:rPr>
              <w:t>Introduction to Art History</w:t>
            </w:r>
          </w:p>
        </w:tc>
        <w:tc>
          <w:tcPr>
            <w:tcW w:w="3060" w:type="dxa"/>
            <w:tcBorders>
              <w:top w:val="single" w:sz="4" w:space="0" w:color="auto"/>
              <w:left w:val="single" w:sz="4" w:space="0" w:color="auto"/>
              <w:bottom w:val="single" w:sz="4" w:space="0" w:color="auto"/>
              <w:right w:val="single" w:sz="4" w:space="0" w:color="auto"/>
            </w:tcBorders>
            <w:noWrap/>
            <w:hideMark/>
          </w:tcPr>
          <w:p w:rsidR="003D6A57" w:rsidRPr="003D6A57" w:rsidRDefault="003D6A57" w:rsidP="00467EDC">
            <w:pPr>
              <w:spacing w:line="276" w:lineRule="auto"/>
              <w:rPr>
                <w:color w:val="000000"/>
                <w:sz w:val="22"/>
                <w:szCs w:val="22"/>
              </w:rPr>
            </w:pPr>
            <w:r w:rsidRPr="003D6A57">
              <w:rPr>
                <w:color w:val="000000"/>
                <w:sz w:val="22"/>
                <w:szCs w:val="22"/>
              </w:rPr>
              <w:t>Historical Studies</w:t>
            </w:r>
          </w:p>
        </w:tc>
      </w:tr>
      <w:tr w:rsidR="003D6A57" w:rsidTr="00467EDC">
        <w:trPr>
          <w:trHeight w:val="292"/>
        </w:trPr>
        <w:tc>
          <w:tcPr>
            <w:tcW w:w="1710" w:type="dxa"/>
            <w:tcBorders>
              <w:top w:val="single" w:sz="4" w:space="0" w:color="auto"/>
              <w:left w:val="single" w:sz="4" w:space="0" w:color="auto"/>
              <w:bottom w:val="single" w:sz="4" w:space="0" w:color="auto"/>
              <w:right w:val="single" w:sz="4" w:space="0" w:color="auto"/>
            </w:tcBorders>
            <w:noWrap/>
            <w:hideMark/>
          </w:tcPr>
          <w:p w:rsidR="003D6A57" w:rsidRPr="003D6A57" w:rsidRDefault="003D6A57" w:rsidP="00467EDC">
            <w:pPr>
              <w:rPr>
                <w:rFonts w:cs="Calibri"/>
                <w:color w:val="000000"/>
                <w:sz w:val="22"/>
                <w:szCs w:val="22"/>
              </w:rPr>
            </w:pPr>
            <w:r w:rsidRPr="003D6A57">
              <w:rPr>
                <w:rFonts w:cs="Calibri"/>
                <w:color w:val="000000"/>
                <w:sz w:val="22"/>
                <w:szCs w:val="22"/>
              </w:rPr>
              <w:t>Media Arts</w:t>
            </w:r>
          </w:p>
        </w:tc>
        <w:tc>
          <w:tcPr>
            <w:tcW w:w="1530" w:type="dxa"/>
            <w:tcBorders>
              <w:top w:val="single" w:sz="4" w:space="0" w:color="auto"/>
              <w:left w:val="single" w:sz="4" w:space="0" w:color="auto"/>
              <w:bottom w:val="single" w:sz="4" w:space="0" w:color="auto"/>
              <w:right w:val="single" w:sz="4" w:space="0" w:color="auto"/>
            </w:tcBorders>
            <w:noWrap/>
            <w:hideMark/>
          </w:tcPr>
          <w:p w:rsidR="003D6A57" w:rsidRPr="003D6A57" w:rsidRDefault="003D6A57" w:rsidP="00467EDC">
            <w:pPr>
              <w:rPr>
                <w:rFonts w:cs="Calibri"/>
                <w:color w:val="000000"/>
                <w:sz w:val="22"/>
                <w:szCs w:val="22"/>
              </w:rPr>
            </w:pPr>
            <w:r w:rsidRPr="003D6A57">
              <w:rPr>
                <w:rFonts w:cs="Calibri"/>
                <w:color w:val="000000"/>
                <w:sz w:val="22"/>
                <w:szCs w:val="22"/>
              </w:rPr>
              <w:t>MART 201H</w:t>
            </w:r>
          </w:p>
        </w:tc>
        <w:tc>
          <w:tcPr>
            <w:tcW w:w="2970" w:type="dxa"/>
            <w:tcBorders>
              <w:top w:val="single" w:sz="4" w:space="0" w:color="auto"/>
              <w:left w:val="single" w:sz="4" w:space="0" w:color="auto"/>
              <w:bottom w:val="single" w:sz="4" w:space="0" w:color="auto"/>
              <w:right w:val="single" w:sz="4" w:space="0" w:color="auto"/>
            </w:tcBorders>
            <w:noWrap/>
            <w:hideMark/>
          </w:tcPr>
          <w:p w:rsidR="003D6A57" w:rsidRPr="003D6A57" w:rsidRDefault="003D6A57" w:rsidP="00467EDC">
            <w:pPr>
              <w:rPr>
                <w:rFonts w:cs="Calibri"/>
                <w:color w:val="000000"/>
                <w:sz w:val="22"/>
                <w:szCs w:val="22"/>
              </w:rPr>
            </w:pPr>
            <w:r w:rsidRPr="003D6A57">
              <w:rPr>
                <w:rFonts w:cs="Calibri"/>
                <w:color w:val="000000"/>
                <w:sz w:val="22"/>
                <w:szCs w:val="22"/>
              </w:rPr>
              <w:t xml:space="preserve">The History of Technology in Digital Arts </w:t>
            </w:r>
          </w:p>
        </w:tc>
        <w:tc>
          <w:tcPr>
            <w:tcW w:w="3060" w:type="dxa"/>
            <w:tcBorders>
              <w:top w:val="single" w:sz="4" w:space="0" w:color="auto"/>
              <w:left w:val="single" w:sz="4" w:space="0" w:color="auto"/>
              <w:bottom w:val="single" w:sz="4" w:space="0" w:color="auto"/>
              <w:right w:val="single" w:sz="4" w:space="0" w:color="auto"/>
            </w:tcBorders>
            <w:noWrap/>
            <w:hideMark/>
          </w:tcPr>
          <w:p w:rsidR="003D6A57" w:rsidRPr="003D6A57" w:rsidRDefault="003D6A57" w:rsidP="00467EDC">
            <w:pPr>
              <w:rPr>
                <w:rFonts w:cs="Calibri"/>
                <w:color w:val="000000"/>
                <w:sz w:val="22"/>
                <w:szCs w:val="22"/>
              </w:rPr>
            </w:pPr>
            <w:r w:rsidRPr="003D6A57">
              <w:rPr>
                <w:rFonts w:cs="Calibri"/>
                <w:color w:val="000000"/>
                <w:sz w:val="22"/>
                <w:szCs w:val="22"/>
              </w:rPr>
              <w:t>Historical Studies</w:t>
            </w:r>
          </w:p>
        </w:tc>
      </w:tr>
      <w:tr w:rsidR="003D6A57" w:rsidTr="00467EDC">
        <w:trPr>
          <w:trHeight w:val="292"/>
        </w:trPr>
        <w:tc>
          <w:tcPr>
            <w:tcW w:w="1710" w:type="dxa"/>
            <w:tcBorders>
              <w:top w:val="single" w:sz="4" w:space="0" w:color="auto"/>
              <w:left w:val="single" w:sz="4" w:space="0" w:color="auto"/>
              <w:bottom w:val="single" w:sz="4" w:space="0" w:color="auto"/>
              <w:right w:val="single" w:sz="4" w:space="0" w:color="auto"/>
            </w:tcBorders>
            <w:noWrap/>
            <w:hideMark/>
          </w:tcPr>
          <w:p w:rsidR="003D6A57" w:rsidRPr="003D6A57" w:rsidRDefault="003D6A57" w:rsidP="00467EDC">
            <w:pPr>
              <w:spacing w:line="276" w:lineRule="auto"/>
              <w:rPr>
                <w:color w:val="000000"/>
                <w:sz w:val="22"/>
                <w:szCs w:val="22"/>
              </w:rPr>
            </w:pPr>
            <w:r w:rsidRPr="003D6A57">
              <w:rPr>
                <w:color w:val="000000"/>
                <w:sz w:val="22"/>
                <w:szCs w:val="22"/>
              </w:rPr>
              <w:t>MC-AAS</w:t>
            </w:r>
          </w:p>
        </w:tc>
        <w:tc>
          <w:tcPr>
            <w:tcW w:w="1530" w:type="dxa"/>
            <w:tcBorders>
              <w:top w:val="single" w:sz="4" w:space="0" w:color="auto"/>
              <w:left w:val="single" w:sz="4" w:space="0" w:color="auto"/>
              <w:bottom w:val="single" w:sz="4" w:space="0" w:color="auto"/>
              <w:right w:val="single" w:sz="4" w:space="0" w:color="auto"/>
            </w:tcBorders>
            <w:noWrap/>
            <w:hideMark/>
          </w:tcPr>
          <w:p w:rsidR="003D6A57" w:rsidRPr="003D6A57" w:rsidRDefault="003D6A57" w:rsidP="00467EDC">
            <w:pPr>
              <w:spacing w:line="276" w:lineRule="auto"/>
              <w:rPr>
                <w:color w:val="000000"/>
                <w:sz w:val="22"/>
                <w:szCs w:val="22"/>
              </w:rPr>
            </w:pPr>
            <w:r w:rsidRPr="003D6A57">
              <w:rPr>
                <w:color w:val="000000"/>
                <w:sz w:val="22"/>
                <w:szCs w:val="22"/>
              </w:rPr>
              <w:t>HSTA 150H</w:t>
            </w:r>
          </w:p>
        </w:tc>
        <w:tc>
          <w:tcPr>
            <w:tcW w:w="2970" w:type="dxa"/>
            <w:tcBorders>
              <w:top w:val="single" w:sz="4" w:space="0" w:color="auto"/>
              <w:left w:val="single" w:sz="4" w:space="0" w:color="auto"/>
              <w:bottom w:val="single" w:sz="4" w:space="0" w:color="auto"/>
              <w:right w:val="single" w:sz="4" w:space="0" w:color="auto"/>
            </w:tcBorders>
            <w:noWrap/>
            <w:hideMark/>
          </w:tcPr>
          <w:p w:rsidR="003D6A57" w:rsidRPr="003D6A57" w:rsidRDefault="003D6A57" w:rsidP="00467EDC">
            <w:pPr>
              <w:spacing w:line="276" w:lineRule="auto"/>
              <w:rPr>
                <w:color w:val="000000"/>
                <w:sz w:val="22"/>
                <w:szCs w:val="22"/>
              </w:rPr>
            </w:pPr>
            <w:r w:rsidRPr="003D6A57">
              <w:rPr>
                <w:color w:val="000000"/>
                <w:sz w:val="22"/>
                <w:szCs w:val="22"/>
              </w:rPr>
              <w:t>Veteran's Experience</w:t>
            </w:r>
          </w:p>
        </w:tc>
        <w:tc>
          <w:tcPr>
            <w:tcW w:w="3060" w:type="dxa"/>
            <w:tcBorders>
              <w:top w:val="single" w:sz="4" w:space="0" w:color="auto"/>
              <w:left w:val="single" w:sz="4" w:space="0" w:color="auto"/>
              <w:bottom w:val="single" w:sz="4" w:space="0" w:color="auto"/>
              <w:right w:val="single" w:sz="4" w:space="0" w:color="auto"/>
            </w:tcBorders>
            <w:noWrap/>
            <w:hideMark/>
          </w:tcPr>
          <w:p w:rsidR="003D6A57" w:rsidRPr="003D6A57" w:rsidRDefault="003D6A57" w:rsidP="00467EDC">
            <w:pPr>
              <w:spacing w:line="276" w:lineRule="auto"/>
              <w:rPr>
                <w:color w:val="000000"/>
                <w:sz w:val="22"/>
                <w:szCs w:val="22"/>
              </w:rPr>
            </w:pPr>
            <w:r w:rsidRPr="003D6A57">
              <w:rPr>
                <w:color w:val="000000"/>
                <w:sz w:val="22"/>
                <w:szCs w:val="22"/>
              </w:rPr>
              <w:t>Historical Studies</w:t>
            </w:r>
          </w:p>
        </w:tc>
      </w:tr>
      <w:tr w:rsidR="003D6A57" w:rsidTr="00467EDC">
        <w:trPr>
          <w:trHeight w:val="530"/>
        </w:trPr>
        <w:tc>
          <w:tcPr>
            <w:tcW w:w="1710" w:type="dxa"/>
            <w:tcBorders>
              <w:top w:val="single" w:sz="4" w:space="0" w:color="auto"/>
              <w:left w:val="single" w:sz="4" w:space="0" w:color="auto"/>
              <w:bottom w:val="single" w:sz="4" w:space="0" w:color="auto"/>
              <w:right w:val="single" w:sz="4" w:space="0" w:color="auto"/>
            </w:tcBorders>
            <w:noWrap/>
            <w:hideMark/>
          </w:tcPr>
          <w:p w:rsidR="003D6A57" w:rsidRPr="003D6A57" w:rsidRDefault="003D6A57" w:rsidP="00467EDC">
            <w:pPr>
              <w:spacing w:line="276" w:lineRule="auto"/>
              <w:rPr>
                <w:color w:val="000000"/>
                <w:sz w:val="22"/>
                <w:szCs w:val="22"/>
              </w:rPr>
            </w:pPr>
            <w:r w:rsidRPr="003D6A57">
              <w:rPr>
                <w:color w:val="000000"/>
                <w:sz w:val="22"/>
                <w:szCs w:val="22"/>
              </w:rPr>
              <w:t>MC- AAS</w:t>
            </w:r>
          </w:p>
        </w:tc>
        <w:tc>
          <w:tcPr>
            <w:tcW w:w="1530" w:type="dxa"/>
            <w:tcBorders>
              <w:top w:val="single" w:sz="4" w:space="0" w:color="auto"/>
              <w:left w:val="single" w:sz="4" w:space="0" w:color="auto"/>
              <w:bottom w:val="single" w:sz="4" w:space="0" w:color="auto"/>
              <w:right w:val="single" w:sz="4" w:space="0" w:color="auto"/>
            </w:tcBorders>
            <w:noWrap/>
            <w:hideMark/>
          </w:tcPr>
          <w:p w:rsidR="003D6A57" w:rsidRPr="003D6A57" w:rsidRDefault="003D6A57" w:rsidP="00467EDC">
            <w:pPr>
              <w:spacing w:line="276" w:lineRule="auto"/>
              <w:rPr>
                <w:color w:val="000000"/>
                <w:sz w:val="22"/>
                <w:szCs w:val="22"/>
              </w:rPr>
            </w:pPr>
            <w:r w:rsidRPr="003D6A57">
              <w:rPr>
                <w:color w:val="000000"/>
                <w:sz w:val="22"/>
                <w:szCs w:val="22"/>
              </w:rPr>
              <w:t>BIOB 210N</w:t>
            </w:r>
          </w:p>
        </w:tc>
        <w:tc>
          <w:tcPr>
            <w:tcW w:w="2970" w:type="dxa"/>
            <w:tcBorders>
              <w:top w:val="single" w:sz="4" w:space="0" w:color="auto"/>
              <w:left w:val="single" w:sz="4" w:space="0" w:color="auto"/>
              <w:bottom w:val="single" w:sz="4" w:space="0" w:color="auto"/>
              <w:right w:val="single" w:sz="4" w:space="0" w:color="auto"/>
            </w:tcBorders>
            <w:noWrap/>
            <w:hideMark/>
          </w:tcPr>
          <w:p w:rsidR="003D6A57" w:rsidRPr="003D6A57" w:rsidRDefault="003D6A57" w:rsidP="00467EDC">
            <w:pPr>
              <w:spacing w:line="276" w:lineRule="auto"/>
              <w:rPr>
                <w:color w:val="000000"/>
                <w:sz w:val="22"/>
                <w:szCs w:val="22"/>
              </w:rPr>
            </w:pPr>
            <w:r w:rsidRPr="003D6A57">
              <w:rPr>
                <w:color w:val="000000"/>
                <w:sz w:val="22"/>
                <w:szCs w:val="22"/>
              </w:rPr>
              <w:t>Communication of Biology</w:t>
            </w:r>
          </w:p>
        </w:tc>
        <w:tc>
          <w:tcPr>
            <w:tcW w:w="3060" w:type="dxa"/>
            <w:tcBorders>
              <w:top w:val="single" w:sz="4" w:space="0" w:color="auto"/>
              <w:left w:val="single" w:sz="4" w:space="0" w:color="auto"/>
              <w:bottom w:val="single" w:sz="4" w:space="0" w:color="auto"/>
              <w:right w:val="single" w:sz="4" w:space="0" w:color="auto"/>
            </w:tcBorders>
            <w:noWrap/>
            <w:hideMark/>
          </w:tcPr>
          <w:p w:rsidR="003D6A57" w:rsidRPr="003D6A57" w:rsidRDefault="003D6A57" w:rsidP="00467EDC">
            <w:pPr>
              <w:spacing w:line="276" w:lineRule="auto"/>
              <w:rPr>
                <w:color w:val="000000"/>
                <w:sz w:val="22"/>
                <w:szCs w:val="22"/>
              </w:rPr>
            </w:pPr>
            <w:r w:rsidRPr="003D6A57">
              <w:rPr>
                <w:color w:val="000000"/>
                <w:sz w:val="22"/>
                <w:szCs w:val="22"/>
              </w:rPr>
              <w:t>Natural Science</w:t>
            </w:r>
          </w:p>
        </w:tc>
      </w:tr>
      <w:tr w:rsidR="003D6A57" w:rsidTr="00467EDC">
        <w:trPr>
          <w:trHeight w:val="292"/>
        </w:trPr>
        <w:tc>
          <w:tcPr>
            <w:tcW w:w="1710" w:type="dxa"/>
            <w:tcBorders>
              <w:top w:val="single" w:sz="4" w:space="0" w:color="auto"/>
              <w:left w:val="single" w:sz="4" w:space="0" w:color="auto"/>
              <w:bottom w:val="single" w:sz="4" w:space="0" w:color="auto"/>
              <w:right w:val="single" w:sz="4" w:space="0" w:color="auto"/>
            </w:tcBorders>
            <w:noWrap/>
            <w:hideMark/>
          </w:tcPr>
          <w:p w:rsidR="003D6A57" w:rsidRPr="003D6A57" w:rsidRDefault="003D6A57" w:rsidP="00467EDC">
            <w:pPr>
              <w:spacing w:line="276" w:lineRule="auto"/>
              <w:rPr>
                <w:color w:val="000000"/>
                <w:sz w:val="22"/>
                <w:szCs w:val="22"/>
              </w:rPr>
            </w:pPr>
            <w:r w:rsidRPr="003D6A57">
              <w:rPr>
                <w:color w:val="000000"/>
                <w:sz w:val="22"/>
                <w:szCs w:val="22"/>
              </w:rPr>
              <w:t>EVST</w:t>
            </w:r>
          </w:p>
        </w:tc>
        <w:tc>
          <w:tcPr>
            <w:tcW w:w="1530" w:type="dxa"/>
            <w:tcBorders>
              <w:top w:val="single" w:sz="4" w:space="0" w:color="auto"/>
              <w:left w:val="single" w:sz="4" w:space="0" w:color="auto"/>
              <w:bottom w:val="single" w:sz="4" w:space="0" w:color="auto"/>
              <w:right w:val="single" w:sz="4" w:space="0" w:color="auto"/>
            </w:tcBorders>
            <w:noWrap/>
            <w:hideMark/>
          </w:tcPr>
          <w:p w:rsidR="003D6A57" w:rsidRPr="003D6A57" w:rsidRDefault="003D6A57" w:rsidP="00467EDC">
            <w:pPr>
              <w:spacing w:line="276" w:lineRule="auto"/>
              <w:rPr>
                <w:color w:val="000000"/>
                <w:sz w:val="22"/>
                <w:szCs w:val="22"/>
              </w:rPr>
            </w:pPr>
            <w:r w:rsidRPr="003D6A57">
              <w:rPr>
                <w:color w:val="000000"/>
                <w:sz w:val="22"/>
                <w:szCs w:val="22"/>
              </w:rPr>
              <w:t>ENST 225S</w:t>
            </w:r>
          </w:p>
        </w:tc>
        <w:tc>
          <w:tcPr>
            <w:tcW w:w="2970" w:type="dxa"/>
            <w:tcBorders>
              <w:top w:val="single" w:sz="4" w:space="0" w:color="auto"/>
              <w:left w:val="single" w:sz="4" w:space="0" w:color="auto"/>
              <w:bottom w:val="single" w:sz="4" w:space="0" w:color="auto"/>
              <w:right w:val="single" w:sz="4" w:space="0" w:color="auto"/>
            </w:tcBorders>
            <w:noWrap/>
            <w:hideMark/>
          </w:tcPr>
          <w:p w:rsidR="003D6A57" w:rsidRPr="003D6A57" w:rsidRDefault="003D6A57" w:rsidP="00467EDC">
            <w:pPr>
              <w:spacing w:line="276" w:lineRule="auto"/>
              <w:rPr>
                <w:color w:val="000000"/>
                <w:sz w:val="22"/>
                <w:szCs w:val="22"/>
              </w:rPr>
            </w:pPr>
            <w:r w:rsidRPr="003D6A57">
              <w:rPr>
                <w:color w:val="000000"/>
                <w:sz w:val="22"/>
                <w:szCs w:val="22"/>
              </w:rPr>
              <w:t>Sustainable Communities</w:t>
            </w:r>
          </w:p>
        </w:tc>
        <w:tc>
          <w:tcPr>
            <w:tcW w:w="3060" w:type="dxa"/>
            <w:tcBorders>
              <w:top w:val="single" w:sz="4" w:space="0" w:color="auto"/>
              <w:left w:val="single" w:sz="4" w:space="0" w:color="auto"/>
              <w:bottom w:val="single" w:sz="4" w:space="0" w:color="auto"/>
              <w:right w:val="single" w:sz="4" w:space="0" w:color="auto"/>
            </w:tcBorders>
            <w:noWrap/>
            <w:hideMark/>
          </w:tcPr>
          <w:p w:rsidR="003D6A57" w:rsidRPr="003D6A57" w:rsidRDefault="003D6A57" w:rsidP="00467EDC">
            <w:pPr>
              <w:spacing w:line="276" w:lineRule="auto"/>
              <w:rPr>
                <w:color w:val="000000"/>
                <w:sz w:val="22"/>
                <w:szCs w:val="22"/>
              </w:rPr>
            </w:pPr>
            <w:r w:rsidRPr="003D6A57">
              <w:rPr>
                <w:color w:val="000000"/>
                <w:sz w:val="22"/>
                <w:szCs w:val="22"/>
              </w:rPr>
              <w:t>Social Science</w:t>
            </w:r>
          </w:p>
        </w:tc>
      </w:tr>
    </w:tbl>
    <w:p w:rsidR="003D6A57" w:rsidRDefault="003D6A57" w:rsidP="003D6A57"/>
    <w:p w:rsidR="00227263" w:rsidRDefault="00524902" w:rsidP="00227263">
      <w:pPr>
        <w:spacing w:before="100" w:beforeAutospacing="1" w:after="100" w:afterAutospacing="1"/>
        <w:rPr>
          <w:rStyle w:val="file"/>
        </w:rPr>
      </w:pPr>
      <w:r w:rsidRPr="00FC6F49">
        <w:rPr>
          <w:rFonts w:ascii="Calibri" w:hAnsi="Calibri"/>
          <w:color w:val="222222"/>
        </w:rPr>
        <w:t xml:space="preserve">The General Education Committee was alerted that HONR 320E </w:t>
      </w:r>
      <w:r w:rsidR="00227263" w:rsidRPr="00227263">
        <w:rPr>
          <w:rStyle w:val="Strong"/>
          <w:rFonts w:ascii="Open Sans" w:hAnsi="Open Sans"/>
          <w:b w:val="0"/>
          <w:i/>
          <w:color w:val="2D3033"/>
          <w:sz w:val="21"/>
          <w:szCs w:val="21"/>
          <w:bdr w:val="none" w:sz="0" w:space="0" w:color="auto" w:frame="1"/>
          <w:shd w:val="clear" w:color="auto" w:fill="FFFFFF"/>
        </w:rPr>
        <w:t>Research Portfolio Seminar</w:t>
      </w:r>
      <w:r w:rsidR="00227263">
        <w:rPr>
          <w:rStyle w:val="Strong"/>
          <w:rFonts w:ascii="Open Sans" w:hAnsi="Open Sans"/>
          <w:color w:val="2D3033"/>
          <w:sz w:val="21"/>
          <w:szCs w:val="21"/>
          <w:bdr w:val="none" w:sz="0" w:space="0" w:color="auto" w:frame="1"/>
          <w:shd w:val="clear" w:color="auto" w:fill="FFFFFF"/>
        </w:rPr>
        <w:t xml:space="preserve"> </w:t>
      </w:r>
      <w:r w:rsidRPr="00FC6F49">
        <w:rPr>
          <w:rFonts w:ascii="Calibri" w:hAnsi="Calibri"/>
          <w:color w:val="222222"/>
        </w:rPr>
        <w:t xml:space="preserve">which was submitted for a title change </w:t>
      </w:r>
      <w:r w:rsidR="00227263">
        <w:rPr>
          <w:rFonts w:ascii="Calibri" w:hAnsi="Calibri"/>
          <w:color w:val="222222"/>
        </w:rPr>
        <w:t xml:space="preserve">to </w:t>
      </w:r>
      <w:r w:rsidR="00227263" w:rsidRPr="00227263">
        <w:rPr>
          <w:rFonts w:ascii="Calibri" w:hAnsi="Calibri"/>
          <w:i/>
          <w:color w:val="222222"/>
        </w:rPr>
        <w:t>The Art of Inquiry</w:t>
      </w:r>
      <w:r w:rsidR="00227263">
        <w:rPr>
          <w:rFonts w:ascii="Calibri" w:hAnsi="Calibri"/>
          <w:color w:val="222222"/>
        </w:rPr>
        <w:t xml:space="preserve"> </w:t>
      </w:r>
      <w:r w:rsidRPr="00FC6F49">
        <w:rPr>
          <w:rFonts w:ascii="Calibri" w:hAnsi="Calibri"/>
          <w:color w:val="222222"/>
        </w:rPr>
        <w:t xml:space="preserve">may no longer meet the criteria of the Ethics designation.  The course was not </w:t>
      </w:r>
      <w:r w:rsidRPr="00FC6F49">
        <w:rPr>
          <w:color w:val="222222"/>
        </w:rPr>
        <w:t xml:space="preserve">submitted during the last review cycle in 2016, but the E is still on the course in error.  The </w:t>
      </w:r>
      <w:r>
        <w:rPr>
          <w:color w:val="222222"/>
        </w:rPr>
        <w:t xml:space="preserve">Honors College desired the course to retain the designation and submitted a form in the spring. </w:t>
      </w:r>
      <w:r w:rsidR="00227263">
        <w:rPr>
          <w:rStyle w:val="file"/>
          <w:rFonts w:cs="Arial"/>
          <w:color w:val="313131"/>
        </w:rPr>
        <w:t xml:space="preserve">The course was significantly improved with guidance from Professor Muench.  It will be team taught by teaching fellows, so there will be continuity from year to year with the previous year’s fellow mentoring the new fellow. </w:t>
      </w:r>
    </w:p>
    <w:p w:rsidR="00B34DE7" w:rsidRDefault="00B34DE7"/>
    <w:p w:rsidR="00B34DE7" w:rsidRPr="003D6A57" w:rsidRDefault="00B34DE7" w:rsidP="00B34DE7">
      <w:pPr>
        <w:shd w:val="clear" w:color="auto" w:fill="FFFFFF"/>
        <w:spacing w:before="100" w:beforeAutospacing="1" w:after="100" w:afterAutospacing="1"/>
        <w:rPr>
          <w:rStyle w:val="Heading2Char"/>
          <w:rFonts w:asciiTheme="minorHAnsi" w:hAnsiTheme="minorHAnsi" w:cstheme="minorHAnsi"/>
          <w:sz w:val="22"/>
          <w:szCs w:val="22"/>
        </w:rPr>
      </w:pPr>
      <w:r>
        <w:rPr>
          <w:rStyle w:val="Heading2Char"/>
        </w:rPr>
        <w:t>Policy and Procedure Items</w:t>
      </w:r>
      <w:r w:rsidR="00524902">
        <w:rPr>
          <w:rStyle w:val="Heading2Char"/>
        </w:rPr>
        <w:br/>
      </w:r>
      <w:r w:rsidR="00524902">
        <w:rPr>
          <w:rStyle w:val="Heading2Char"/>
        </w:rPr>
        <w:br/>
      </w:r>
      <w:r w:rsidR="00524902" w:rsidRPr="003D6A57">
        <w:rPr>
          <w:rFonts w:cstheme="minorHAnsi"/>
          <w:sz w:val="22"/>
          <w:szCs w:val="22"/>
        </w:rPr>
        <w:t>The following revised policies were a carryover from last May and were approved at the September Faculty Senate meeting.</w:t>
      </w:r>
      <w:r w:rsidR="00524902" w:rsidRPr="003D6A57">
        <w:rPr>
          <w:rStyle w:val="Heading2Char"/>
          <w:rFonts w:asciiTheme="minorHAnsi" w:hAnsiTheme="minorHAnsi" w:cstheme="minorHAnsi"/>
          <w:sz w:val="22"/>
          <w:szCs w:val="22"/>
        </w:rPr>
        <w:t xml:space="preserve"> </w:t>
      </w:r>
    </w:p>
    <w:p w:rsidR="00524902" w:rsidRPr="003D6A57" w:rsidRDefault="003E67D0" w:rsidP="00524902">
      <w:pPr>
        <w:numPr>
          <w:ilvl w:val="0"/>
          <w:numId w:val="11"/>
        </w:numPr>
        <w:shd w:val="clear" w:color="auto" w:fill="FFFFFF"/>
        <w:spacing w:before="100" w:beforeAutospacing="1" w:after="100" w:afterAutospacing="1"/>
        <w:rPr>
          <w:rFonts w:cstheme="minorHAnsi"/>
          <w:color w:val="222222"/>
          <w:sz w:val="22"/>
          <w:szCs w:val="22"/>
        </w:rPr>
      </w:pPr>
      <w:hyperlink r:id="rId5" w:tgtFrame="_blank" w:history="1">
        <w:r w:rsidR="00524902" w:rsidRPr="003D6A57">
          <w:rPr>
            <w:rStyle w:val="Hyperlink"/>
            <w:rFonts w:cstheme="minorHAnsi"/>
            <w:color w:val="961125"/>
            <w:sz w:val="22"/>
            <w:szCs w:val="22"/>
          </w:rPr>
          <w:t>Revised Requesting Reconsideration of Rejected Curriculum Proposal (201.30.4)</w:t>
        </w:r>
      </w:hyperlink>
    </w:p>
    <w:p w:rsidR="00524902" w:rsidRPr="003D6A57" w:rsidRDefault="00524902" w:rsidP="00524902">
      <w:pPr>
        <w:numPr>
          <w:ilvl w:val="0"/>
          <w:numId w:val="11"/>
        </w:numPr>
        <w:shd w:val="clear" w:color="auto" w:fill="FFFFFF"/>
        <w:spacing w:before="100" w:beforeAutospacing="1" w:after="100" w:afterAutospacing="1"/>
        <w:rPr>
          <w:rFonts w:cstheme="minorHAnsi"/>
          <w:color w:val="222222"/>
          <w:sz w:val="22"/>
          <w:szCs w:val="22"/>
        </w:rPr>
      </w:pPr>
      <w:r w:rsidRPr="003D6A57">
        <w:rPr>
          <w:rFonts w:cstheme="minorHAnsi"/>
          <w:color w:val="222222"/>
          <w:sz w:val="22"/>
          <w:szCs w:val="22"/>
        </w:rPr>
        <w:t>Revised </w:t>
      </w:r>
      <w:hyperlink r:id="rId6" w:tgtFrame="_blank" w:history="1">
        <w:r w:rsidRPr="003D6A57">
          <w:rPr>
            <w:rStyle w:val="Hyperlink"/>
            <w:rFonts w:cstheme="minorHAnsi"/>
            <w:color w:val="961125"/>
            <w:sz w:val="22"/>
            <w:szCs w:val="22"/>
          </w:rPr>
          <w:t>General Education Subcommittee Responsibilities (202.4.1)</w:t>
        </w:r>
      </w:hyperlink>
      <w:r w:rsidRPr="003D6A57">
        <w:rPr>
          <w:rFonts w:cstheme="minorHAnsi"/>
          <w:color w:val="222222"/>
          <w:sz w:val="22"/>
          <w:szCs w:val="22"/>
        </w:rPr>
        <w:t>/ </w:t>
      </w:r>
      <w:hyperlink r:id="rId7" w:history="1">
        <w:r w:rsidRPr="003D6A57">
          <w:rPr>
            <w:rStyle w:val="Hyperlink"/>
            <w:rFonts w:cstheme="minorHAnsi"/>
            <w:color w:val="961125"/>
            <w:sz w:val="22"/>
            <w:szCs w:val="22"/>
          </w:rPr>
          <w:t>Rationale</w:t>
        </w:r>
      </w:hyperlink>
      <w:r w:rsidRPr="003D6A57">
        <w:rPr>
          <w:rFonts w:cstheme="minorHAnsi"/>
          <w:color w:val="222222"/>
          <w:sz w:val="22"/>
          <w:szCs w:val="22"/>
        </w:rPr>
        <w:t> / </w:t>
      </w:r>
      <w:hyperlink r:id="rId8" w:tgtFrame="_blank" w:history="1">
        <w:r w:rsidRPr="003D6A57">
          <w:rPr>
            <w:rStyle w:val="Hyperlink"/>
            <w:rFonts w:cstheme="minorHAnsi"/>
            <w:color w:val="961125"/>
            <w:sz w:val="22"/>
            <w:szCs w:val="22"/>
          </w:rPr>
          <w:t>Old procedure</w:t>
        </w:r>
      </w:hyperlink>
    </w:p>
    <w:p w:rsidR="00524902" w:rsidRPr="003D6A57" w:rsidRDefault="00524902" w:rsidP="00524902">
      <w:pPr>
        <w:rPr>
          <w:rFonts w:cstheme="minorHAnsi"/>
          <w:color w:val="222222"/>
          <w:sz w:val="22"/>
          <w:szCs w:val="22"/>
        </w:rPr>
      </w:pPr>
      <w:r w:rsidRPr="003D6A57">
        <w:rPr>
          <w:rFonts w:cstheme="minorHAnsi"/>
          <w:sz w:val="22"/>
          <w:szCs w:val="22"/>
        </w:rPr>
        <w:t xml:space="preserve">ASCRC Chair Hendrix presented the </w:t>
      </w:r>
      <w:hyperlink r:id="rId9" w:tgtFrame="_blank" w:history="1">
        <w:r w:rsidRPr="003D6A57">
          <w:rPr>
            <w:rStyle w:val="Hyperlink"/>
            <w:rFonts w:cstheme="minorHAnsi"/>
            <w:color w:val="961125"/>
            <w:sz w:val="22"/>
            <w:szCs w:val="22"/>
          </w:rPr>
          <w:t>Proposal to revise Natural Science General Education Group</w:t>
        </w:r>
      </w:hyperlink>
      <w:r w:rsidRPr="003D6A57">
        <w:rPr>
          <w:rFonts w:cstheme="minorHAnsi"/>
          <w:color w:val="222222"/>
          <w:sz w:val="22"/>
          <w:szCs w:val="22"/>
        </w:rPr>
        <w:t xml:space="preserve"> as information at the September Faculty Senate meeting.  The motion failed after discussion at the October meeting. Computer Science is important for all students and should be explored as a separate competency. </w:t>
      </w:r>
    </w:p>
    <w:p w:rsidR="003D6A57" w:rsidRDefault="003D6A57" w:rsidP="00F17C9A">
      <w:pPr>
        <w:pStyle w:val="Heading2"/>
      </w:pPr>
    </w:p>
    <w:p w:rsidR="00B34DE7" w:rsidRDefault="00F17C9A" w:rsidP="00F17C9A">
      <w:pPr>
        <w:pStyle w:val="Heading2"/>
      </w:pPr>
      <w:r>
        <w:t>UM Core Pilot</w:t>
      </w:r>
    </w:p>
    <w:p w:rsidR="00112E7C" w:rsidRDefault="00112E7C"/>
    <w:p w:rsidR="00112E7C" w:rsidRPr="003E67D0" w:rsidRDefault="00112E7C" w:rsidP="00F17C9A">
      <w:pPr>
        <w:spacing w:before="100" w:beforeAutospacing="1" w:after="100" w:afterAutospacing="1"/>
      </w:pPr>
      <w:r>
        <w:rPr>
          <w:color w:val="000000"/>
        </w:rPr>
        <w:t>The administration asked Faculty Senate to work on a UM Core Pilot.  Rather than establish a Taskforce, ECOS charged the General Education Committee with this task. Originally the administration wanted the pilot to be an option for incoming students fall 2019.</w:t>
      </w:r>
      <w:r w:rsidR="00DF5357">
        <w:rPr>
          <w:color w:val="000000"/>
        </w:rPr>
        <w:t xml:space="preserve">  </w:t>
      </w:r>
      <w:r w:rsidR="003B3021">
        <w:rPr>
          <w:color w:val="000000"/>
        </w:rPr>
        <w:t>A</w:t>
      </w:r>
      <w:r w:rsidR="00DF5357">
        <w:rPr>
          <w:color w:val="000000"/>
        </w:rPr>
        <w:t xml:space="preserve">fter </w:t>
      </w:r>
      <w:r w:rsidR="003B3021">
        <w:rPr>
          <w:color w:val="000000"/>
        </w:rPr>
        <w:t>the</w:t>
      </w:r>
      <w:r w:rsidR="00DF5357">
        <w:rPr>
          <w:color w:val="000000"/>
        </w:rPr>
        <w:t xml:space="preserve"> </w:t>
      </w:r>
      <w:r w:rsidR="003B3021">
        <w:rPr>
          <w:rFonts w:cs="Calibri"/>
          <w:sz w:val="22"/>
          <w:szCs w:val="22"/>
        </w:rPr>
        <w:t>Chronicle of Higher Education published it</w:t>
      </w:r>
      <w:r w:rsidR="00F17C9A">
        <w:rPr>
          <w:rFonts w:cs="Calibri"/>
          <w:sz w:val="22"/>
          <w:szCs w:val="22"/>
        </w:rPr>
        <w:t xml:space="preserve">s guide: </w:t>
      </w:r>
      <w:r w:rsidR="00F17C9A">
        <w:rPr>
          <w:rStyle w:val="order-listitem-title"/>
          <w:rFonts w:cstheme="minorHAnsi"/>
          <w:bCs/>
          <w:i/>
        </w:rPr>
        <w:t>Reforming Gen Ed: Strategies for Success on Your Campus</w:t>
      </w:r>
      <w:r w:rsidR="003B3021">
        <w:rPr>
          <w:rFonts w:cs="Calibri"/>
          <w:sz w:val="22"/>
          <w:szCs w:val="22"/>
        </w:rPr>
        <w:t xml:space="preserve"> which</w:t>
      </w:r>
      <w:r w:rsidR="008477B0">
        <w:rPr>
          <w:color w:val="000000"/>
        </w:rPr>
        <w:t xml:space="preserve"> stressed the importance of </w:t>
      </w:r>
      <w:r w:rsidR="003B3021">
        <w:rPr>
          <w:color w:val="000000"/>
        </w:rPr>
        <w:t>not rushing the process</w:t>
      </w:r>
      <w:r w:rsidR="00F17C9A">
        <w:rPr>
          <w:color w:val="000000"/>
        </w:rPr>
        <w:t xml:space="preserve">, the committee was given another year. </w:t>
      </w:r>
      <w:r w:rsidR="003B3021">
        <w:rPr>
          <w:color w:val="000000"/>
        </w:rPr>
        <w:t xml:space="preserve">  Time is needed </w:t>
      </w:r>
      <w:r w:rsidR="003B3021" w:rsidRPr="003E67D0">
        <w:rPr>
          <w:color w:val="000000"/>
        </w:rPr>
        <w:t xml:space="preserve">for </w:t>
      </w:r>
      <w:r w:rsidR="003B3021" w:rsidRPr="003E67D0">
        <w:rPr>
          <w:rStyle w:val="file"/>
          <w:rFonts w:cs="Calibri"/>
        </w:rPr>
        <w:t>criticism, which can be incorporated into implementation, and an understanding of how the structure will work before it is implemented.</w:t>
      </w:r>
    </w:p>
    <w:p w:rsidR="00F17C9A" w:rsidRDefault="00F17C9A" w:rsidP="00F17C9A">
      <w:pPr>
        <w:spacing w:before="100" w:beforeAutospacing="1" w:after="100" w:afterAutospacing="1"/>
        <w:rPr>
          <w:rFonts w:cs="Calibri"/>
          <w:sz w:val="22"/>
          <w:szCs w:val="22"/>
        </w:rPr>
      </w:pPr>
      <w:r>
        <w:rPr>
          <w:color w:val="000000"/>
        </w:rPr>
        <w:t xml:space="preserve">Over the summer </w:t>
      </w:r>
      <w:r w:rsidR="00112E7C">
        <w:rPr>
          <w:color w:val="000000"/>
        </w:rPr>
        <w:t xml:space="preserve">Chair Randal met with Interim Provost Paul Kirgis, who provided some guiding principles for developing the pilot.  It should be simpler, have fewer credits, and have an interdisciplinary component.  It should work well with transfer students, so the committee should consider the </w:t>
      </w:r>
      <w:hyperlink r:id="rId10" w:history="1">
        <w:r w:rsidR="00112E7C" w:rsidRPr="00823EC5">
          <w:rPr>
            <w:rStyle w:val="Hyperlink"/>
          </w:rPr>
          <w:t>MUS Core</w:t>
        </w:r>
      </w:hyperlink>
      <w:r w:rsidR="00112E7C">
        <w:rPr>
          <w:color w:val="000000"/>
        </w:rPr>
        <w:t xml:space="preserve"> and the </w:t>
      </w:r>
      <w:hyperlink r:id="rId11" w:history="1">
        <w:r w:rsidR="00112E7C" w:rsidRPr="00823EC5">
          <w:rPr>
            <w:rStyle w:val="Hyperlink"/>
          </w:rPr>
          <w:t>Interstate Passport</w:t>
        </w:r>
      </w:hyperlink>
      <w:r w:rsidR="00112E7C">
        <w:rPr>
          <w:color w:val="000000"/>
        </w:rPr>
        <w:t xml:space="preserve"> and incorporate UM Ways and the Communities of Excellence</w:t>
      </w:r>
      <w:r w:rsidR="003D6A57">
        <w:rPr>
          <w:color w:val="000000"/>
        </w:rPr>
        <w:t xml:space="preserve"> (various items to consider appended)</w:t>
      </w:r>
      <w:r w:rsidR="00112E7C">
        <w:rPr>
          <w:color w:val="000000"/>
        </w:rPr>
        <w:t xml:space="preserve">.  It should also focus on critical skills for students to be successful in life. </w:t>
      </w:r>
      <w:r w:rsidR="00F02CD4">
        <w:rPr>
          <w:color w:val="000000"/>
        </w:rPr>
        <w:t xml:space="preserve"> Provost Harbor attended the </w:t>
      </w:r>
      <w:hyperlink r:id="rId12" w:history="1">
        <w:r w:rsidR="00F02CD4" w:rsidRPr="00F02CD4">
          <w:rPr>
            <w:rStyle w:val="Hyperlink"/>
          </w:rPr>
          <w:t>October 3</w:t>
        </w:r>
        <w:r w:rsidR="00F02CD4" w:rsidRPr="00F02CD4">
          <w:rPr>
            <w:rStyle w:val="Hyperlink"/>
            <w:vertAlign w:val="superscript"/>
          </w:rPr>
          <w:t>rd</w:t>
        </w:r>
        <w:r w:rsidR="00F02CD4" w:rsidRPr="00F02CD4">
          <w:rPr>
            <w:rStyle w:val="Hyperlink"/>
          </w:rPr>
          <w:t xml:space="preserve"> meeting</w:t>
        </w:r>
      </w:hyperlink>
      <w:r w:rsidR="00F02CD4">
        <w:rPr>
          <w:color w:val="000000"/>
        </w:rPr>
        <w:t xml:space="preserve">. </w:t>
      </w:r>
      <w:r w:rsidR="004C0579">
        <w:t xml:space="preserve">President </w:t>
      </w:r>
      <w:proofErr w:type="spellStart"/>
      <w:r w:rsidR="004C0579">
        <w:t>Bodnar</w:t>
      </w:r>
      <w:proofErr w:type="spellEnd"/>
      <w:r w:rsidR="004C0579">
        <w:t xml:space="preserve"> and Provost Harbor attended the January 30</w:t>
      </w:r>
      <w:r w:rsidR="004C0579" w:rsidRPr="004C0579">
        <w:rPr>
          <w:vertAlign w:val="superscript"/>
        </w:rPr>
        <w:t>th</w:t>
      </w:r>
      <w:r w:rsidR="004C0579">
        <w:t xml:space="preserve"> meeting. </w:t>
      </w:r>
      <w:r>
        <w:t xml:space="preserve">The administration does not want the committee to be concerned about the impact to departments’ student credit hours.  Also, the UPC’s suggested UM Ways does not necessarily need to be incorporated. </w:t>
      </w:r>
    </w:p>
    <w:p w:rsidR="008477B0" w:rsidRDefault="00112E7C" w:rsidP="008477B0">
      <w:pPr>
        <w:spacing w:after="200" w:line="276" w:lineRule="auto"/>
      </w:pPr>
      <w:r>
        <w:rPr>
          <w:color w:val="000000"/>
        </w:rPr>
        <w:br/>
        <w:t xml:space="preserve">Members investigated general education models at other universities and a </w:t>
      </w:r>
      <w:hyperlink r:id="rId13" w:history="1">
        <w:r w:rsidRPr="00823EC5">
          <w:rPr>
            <w:rStyle w:val="Hyperlink"/>
          </w:rPr>
          <w:t>Box folder</w:t>
        </w:r>
      </w:hyperlink>
      <w:r>
        <w:rPr>
          <w:color w:val="000000"/>
        </w:rPr>
        <w:t xml:space="preserve"> was created for the various materials. </w:t>
      </w:r>
      <w:r w:rsidR="00823EC5">
        <w:rPr>
          <w:color w:val="000000"/>
        </w:rPr>
        <w:t xml:space="preserve"> The materials were reviewed and several alternative models were discussed. </w:t>
      </w:r>
      <w:r w:rsidR="00F17C9A">
        <w:rPr>
          <w:rStyle w:val="file"/>
          <w:rFonts w:cs="Calibri"/>
          <w:color w:val="313131"/>
        </w:rPr>
        <w:t>General education courses should promote understanding and provide a holistic view of how disciplines affect everyone’s life, such as Science and Society, rather than the 101 model.  Faculty will need to be compensated for developing new interdisciplinary courses.</w:t>
      </w:r>
      <w:r w:rsidR="008477B0">
        <w:rPr>
          <w:color w:val="000000"/>
        </w:rPr>
        <w:br/>
      </w:r>
      <w:r w:rsidR="008477B0">
        <w:rPr>
          <w:color w:val="000000"/>
        </w:rPr>
        <w:br/>
        <w:t xml:space="preserve">ASUM General Education Feedback Group surveyed students, but the sample size was relatively small (23) and included students </w:t>
      </w:r>
      <w:r w:rsidR="008477B0">
        <w:t xml:space="preserve">that happened to be in the UC and willing to take the survey.  Other participants included recent graduates.  The questions and summary results are appended.   </w:t>
      </w:r>
    </w:p>
    <w:p w:rsidR="00524902" w:rsidRDefault="00DF5357">
      <w:pPr>
        <w:rPr>
          <w:rStyle w:val="file"/>
          <w:rFonts w:cs="Arial"/>
          <w:color w:val="313131"/>
        </w:rPr>
      </w:pPr>
      <w:r>
        <w:rPr>
          <w:color w:val="000000"/>
        </w:rPr>
        <w:t xml:space="preserve">A </w:t>
      </w:r>
      <w:proofErr w:type="spellStart"/>
      <w:r>
        <w:rPr>
          <w:color w:val="000000"/>
        </w:rPr>
        <w:t>qualtrics</w:t>
      </w:r>
      <w:proofErr w:type="spellEnd"/>
      <w:r>
        <w:rPr>
          <w:color w:val="000000"/>
        </w:rPr>
        <w:t xml:space="preserve"> survey was created to collect faculty feedback.  </w:t>
      </w:r>
      <w:r w:rsidR="003B3021">
        <w:t xml:space="preserve">The comments indicate that many faculty are not familiar with the current general education requirements.   The responses are divided about whether change is needed at this time.   Many faculty identified flexibility of student choice as important. </w:t>
      </w:r>
      <w:r w:rsidR="003B3021">
        <w:br/>
      </w:r>
      <w:r w:rsidR="003B3021">
        <w:br/>
        <w:t xml:space="preserve">The current culture on campus that stresses student credit hour is not conducive to </w:t>
      </w:r>
      <w:r w:rsidR="003B3021">
        <w:lastRenderedPageBreak/>
        <w:t xml:space="preserve">interdisciplinary innovation.  The Committee considered charging the administration with providing a model that incentivizes interdisciplinary courses and does not harm departments that participate. </w:t>
      </w:r>
      <w:r w:rsidR="003B3021">
        <w:br/>
      </w:r>
      <w:r w:rsidR="003B3021">
        <w:br/>
      </w:r>
      <w:r w:rsidR="00F02CD4">
        <w:rPr>
          <w:color w:val="000000"/>
        </w:rPr>
        <w:t xml:space="preserve">Vice Provost Lindsay asked that the First Year Seminar be incorporated into the UM Core.  Subcommittees </w:t>
      </w:r>
      <w:r w:rsidR="004C0579">
        <w:rPr>
          <w:color w:val="000000"/>
        </w:rPr>
        <w:t xml:space="preserve">on Freshman Experience, Categories, and Learning Outcomes </w:t>
      </w:r>
      <w:r w:rsidR="00F02CD4">
        <w:rPr>
          <w:color w:val="000000"/>
        </w:rPr>
        <w:t xml:space="preserve">were established in the spring to work on various aspects of the UM Core. </w:t>
      </w:r>
      <w:r>
        <w:rPr>
          <w:color w:val="000000"/>
        </w:rPr>
        <w:t xml:space="preserve"> Two open forums were held to get faculty input. </w:t>
      </w:r>
      <w:r w:rsidR="001318A2">
        <w:rPr>
          <w:color w:val="000000"/>
        </w:rPr>
        <w:t>T</w:t>
      </w:r>
      <w:r w:rsidR="004C0579">
        <w:rPr>
          <w:rStyle w:val="file"/>
          <w:rFonts w:cs="Arial"/>
          <w:color w:val="313131"/>
        </w:rPr>
        <w:t>he First-year Experience Subcommittee</w:t>
      </w:r>
      <w:r w:rsidR="001318A2">
        <w:rPr>
          <w:rStyle w:val="file"/>
          <w:rFonts w:cs="Arial"/>
          <w:color w:val="313131"/>
        </w:rPr>
        <w:t xml:space="preserve"> proposed making a freshman seminar required.  It was not approved.  The committee </w:t>
      </w:r>
      <w:r w:rsidR="004C0579">
        <w:rPr>
          <w:rStyle w:val="file"/>
          <w:rFonts w:cs="Arial"/>
          <w:color w:val="313131"/>
        </w:rPr>
        <w:t xml:space="preserve">agreed the pilot should continue with the COLS 194 courses and improved coordination with the other freshmen experience courses </w:t>
      </w:r>
      <w:r w:rsidR="001318A2">
        <w:rPr>
          <w:rStyle w:val="file"/>
          <w:rFonts w:cs="Arial"/>
          <w:color w:val="313131"/>
        </w:rPr>
        <w:t>(list appended) to</w:t>
      </w:r>
      <w:r w:rsidR="004C0579">
        <w:rPr>
          <w:rStyle w:val="file"/>
          <w:rFonts w:cs="Arial"/>
          <w:color w:val="313131"/>
        </w:rPr>
        <w:t xml:space="preserve"> </w:t>
      </w:r>
      <w:r w:rsidR="001318A2">
        <w:rPr>
          <w:rStyle w:val="file"/>
          <w:rFonts w:cs="Arial"/>
          <w:color w:val="313131"/>
        </w:rPr>
        <w:t>establish</w:t>
      </w:r>
      <w:r w:rsidR="004C0579">
        <w:rPr>
          <w:rStyle w:val="file"/>
          <w:rFonts w:cs="Arial"/>
          <w:color w:val="313131"/>
        </w:rPr>
        <w:t xml:space="preserve"> better fleshed out learning outcomes</w:t>
      </w:r>
      <w:r w:rsidR="001318A2">
        <w:rPr>
          <w:rStyle w:val="file"/>
          <w:rFonts w:cs="Arial"/>
          <w:color w:val="313131"/>
        </w:rPr>
        <w:t xml:space="preserve"> and more opportunity for experiential learning</w:t>
      </w:r>
      <w:r w:rsidR="004C0579">
        <w:rPr>
          <w:rStyle w:val="file"/>
          <w:rFonts w:cs="Arial"/>
          <w:color w:val="313131"/>
        </w:rPr>
        <w:t>.</w:t>
      </w:r>
      <w:r w:rsidR="001318A2">
        <w:rPr>
          <w:rStyle w:val="file"/>
          <w:rFonts w:cs="Arial"/>
          <w:color w:val="313131"/>
        </w:rPr>
        <w:br/>
      </w:r>
      <w:r w:rsidR="001318A2">
        <w:rPr>
          <w:rStyle w:val="file"/>
          <w:rFonts w:cs="Arial"/>
          <w:color w:val="313131"/>
        </w:rPr>
        <w:br/>
        <w:t xml:space="preserve">The committee discussed the feedback from the open forums and identified areas that need to be addressed in the working model. </w:t>
      </w:r>
    </w:p>
    <w:p w:rsidR="00524902" w:rsidRDefault="00524902" w:rsidP="00524902">
      <w:pPr>
        <w:numPr>
          <w:ilvl w:val="1"/>
          <w:numId w:val="4"/>
        </w:numPr>
      </w:pPr>
      <w:r>
        <w:t>Identify where language, cultural diversity, intermediate writing, study abroad, and experiential learning fit in the revised categories.</w:t>
      </w:r>
    </w:p>
    <w:p w:rsidR="00524902" w:rsidRDefault="00524902" w:rsidP="00524902">
      <w:pPr>
        <w:numPr>
          <w:ilvl w:val="1"/>
          <w:numId w:val="4"/>
        </w:numPr>
      </w:pPr>
      <w:r>
        <w:t xml:space="preserve">Explain the difference between GLI Courses and the interdisciplinary core. </w:t>
      </w:r>
    </w:p>
    <w:p w:rsidR="00524902" w:rsidRDefault="00524902" w:rsidP="00524902">
      <w:pPr>
        <w:numPr>
          <w:ilvl w:val="1"/>
          <w:numId w:val="4"/>
        </w:numPr>
      </w:pPr>
      <w:r>
        <w:t>Address the SCH fear by offering suggestions to the administration</w:t>
      </w:r>
    </w:p>
    <w:p w:rsidR="00524902" w:rsidRDefault="00524902" w:rsidP="00524902">
      <w:pPr>
        <w:numPr>
          <w:ilvl w:val="1"/>
          <w:numId w:val="4"/>
        </w:numPr>
      </w:pPr>
      <w:r>
        <w:t xml:space="preserve">Show how the model can map to the existing program </w:t>
      </w:r>
    </w:p>
    <w:p w:rsidR="00524902" w:rsidRDefault="00524902" w:rsidP="00524902">
      <w:pPr>
        <w:numPr>
          <w:ilvl w:val="1"/>
          <w:numId w:val="4"/>
        </w:numPr>
      </w:pPr>
      <w:r>
        <w:t>Address whether double dipping would still be allowed</w:t>
      </w:r>
    </w:p>
    <w:p w:rsidR="00524902" w:rsidRPr="00524902" w:rsidRDefault="00524902" w:rsidP="00524902">
      <w:pPr>
        <w:pStyle w:val="ListParagraph"/>
        <w:numPr>
          <w:ilvl w:val="1"/>
          <w:numId w:val="4"/>
        </w:numPr>
        <w:rPr>
          <w:rStyle w:val="file"/>
          <w:rFonts w:cs="Arial"/>
          <w:color w:val="313131"/>
        </w:rPr>
      </w:pPr>
      <w:r>
        <w:t>Push back on including additional areas in the skills requirement (communication and ethics).  Could these be distributed across the breadth of knowledge courses</w:t>
      </w:r>
    </w:p>
    <w:p w:rsidR="00F02CD4" w:rsidRDefault="00524902">
      <w:pPr>
        <w:rPr>
          <w:color w:val="000000"/>
        </w:rPr>
      </w:pPr>
      <w:r>
        <w:rPr>
          <w:rStyle w:val="file"/>
          <w:rFonts w:cs="Arial"/>
          <w:color w:val="313131"/>
        </w:rPr>
        <w:br/>
      </w:r>
      <w:r w:rsidR="001318A2">
        <w:rPr>
          <w:rStyle w:val="file"/>
        </w:rPr>
        <w:t xml:space="preserve">A chart of how the draft might map to the current program and the MUS Core was reviewed (appended). </w:t>
      </w:r>
    </w:p>
    <w:p w:rsidR="00F02CD4" w:rsidRDefault="00F02CD4">
      <w:pPr>
        <w:rPr>
          <w:color w:val="000000"/>
        </w:rPr>
      </w:pPr>
    </w:p>
    <w:p w:rsidR="00F02CD4" w:rsidRPr="00955465" w:rsidRDefault="00F02CD4" w:rsidP="00F02CD4">
      <w:pPr>
        <w:shd w:val="clear" w:color="auto" w:fill="FFFFFF"/>
        <w:rPr>
          <w:rFonts w:cstheme="minorHAnsi"/>
          <w:color w:val="222222"/>
        </w:rPr>
      </w:pPr>
      <w:r w:rsidRPr="00955465">
        <w:rPr>
          <w:rFonts w:cstheme="minorHAnsi"/>
          <w:color w:val="222222"/>
          <w:shd w:val="clear" w:color="auto" w:fill="FFFFFF"/>
        </w:rPr>
        <w:t>The Chair of the General Education Committee, James Randall met with ASCRC on 10/3/18, 10/30/18, 2/12/19 and 3/19/19 to discuss the progress of the UM Core Pilot Program.</w:t>
      </w:r>
      <w:r w:rsidR="004C0579">
        <w:rPr>
          <w:rFonts w:cstheme="minorHAnsi"/>
          <w:color w:val="222222"/>
          <w:shd w:val="clear" w:color="auto" w:fill="FFFFFF"/>
        </w:rPr>
        <w:t xml:space="preserve"> He also met with ASUM on 3/13/19. </w:t>
      </w:r>
      <w:r w:rsidRPr="00955465">
        <w:rPr>
          <w:rFonts w:cstheme="minorHAnsi"/>
          <w:color w:val="222222"/>
          <w:shd w:val="clear" w:color="auto" w:fill="FFFFFF"/>
        </w:rPr>
        <w:t xml:space="preserve"> </w:t>
      </w:r>
      <w:r>
        <w:rPr>
          <w:rFonts w:cstheme="minorHAnsi"/>
          <w:color w:val="222222"/>
          <w:shd w:val="clear" w:color="auto" w:fill="FFFFFF"/>
        </w:rPr>
        <w:t>The items below were presented to the Faculty Senate</w:t>
      </w:r>
      <w:r w:rsidR="004C0579">
        <w:rPr>
          <w:rFonts w:cstheme="minorHAnsi"/>
          <w:color w:val="222222"/>
          <w:shd w:val="clear" w:color="auto" w:fill="FFFFFF"/>
        </w:rPr>
        <w:t>.</w:t>
      </w:r>
      <w:r>
        <w:rPr>
          <w:rFonts w:cstheme="minorHAnsi"/>
          <w:color w:val="222222"/>
          <w:shd w:val="clear" w:color="auto" w:fill="FFFFFF"/>
        </w:rPr>
        <w:t xml:space="preserve"> </w:t>
      </w:r>
      <w:r>
        <w:rPr>
          <w:rFonts w:cstheme="minorHAnsi"/>
          <w:color w:val="222222"/>
          <w:shd w:val="clear" w:color="auto" w:fill="FFFFFF"/>
        </w:rPr>
        <w:br/>
      </w:r>
      <w:r>
        <w:br/>
      </w:r>
      <w:hyperlink r:id="rId14" w:history="1">
        <w:r w:rsidRPr="00955465">
          <w:rPr>
            <w:rStyle w:val="Hyperlink"/>
            <w:rFonts w:cstheme="minorHAnsi"/>
            <w:color w:val="961125"/>
          </w:rPr>
          <w:t>UM Core Pilot Forum Slides</w:t>
        </w:r>
      </w:hyperlink>
      <w:r w:rsidRPr="00955465">
        <w:rPr>
          <w:rFonts w:cstheme="minorHAnsi"/>
          <w:color w:val="222222"/>
        </w:rPr>
        <w:t xml:space="preserve">  (</w:t>
      </w:r>
      <w:r w:rsidR="003E67D0">
        <w:rPr>
          <w:rFonts w:cstheme="minorHAnsi"/>
          <w:color w:val="222222"/>
        </w:rPr>
        <w:t>4</w:t>
      </w:r>
      <w:r w:rsidRPr="00955465">
        <w:rPr>
          <w:rFonts w:cstheme="minorHAnsi"/>
          <w:color w:val="222222"/>
        </w:rPr>
        <w:t>/1</w:t>
      </w:r>
      <w:r w:rsidR="003E67D0">
        <w:rPr>
          <w:rFonts w:cstheme="minorHAnsi"/>
          <w:color w:val="222222"/>
        </w:rPr>
        <w:t>8</w:t>
      </w:r>
      <w:r w:rsidRPr="00955465">
        <w:rPr>
          <w:rFonts w:cstheme="minorHAnsi"/>
          <w:color w:val="222222"/>
        </w:rPr>
        <w:t>/19)</w:t>
      </w:r>
      <w:r w:rsidR="003E67D0">
        <w:rPr>
          <w:rFonts w:cstheme="minorHAnsi"/>
          <w:color w:val="222222"/>
        </w:rPr>
        <w:t xml:space="preserve">  </w:t>
      </w:r>
      <w:bookmarkStart w:id="0" w:name="_GoBack"/>
      <w:bookmarkEnd w:id="0"/>
    </w:p>
    <w:p w:rsidR="00F02CD4" w:rsidRPr="00955465" w:rsidRDefault="003E67D0" w:rsidP="00F02CD4">
      <w:pPr>
        <w:shd w:val="clear" w:color="auto" w:fill="FFFFFF"/>
        <w:rPr>
          <w:rFonts w:cstheme="minorHAnsi"/>
        </w:rPr>
      </w:pPr>
      <w:r>
        <w:fldChar w:fldCharType="begin"/>
      </w:r>
      <w:r>
        <w:instrText xml:space="preserve"> HYPERLINK "http://www.umt.edu/facultysenate/documents/FSDocs18-19/UMCorePilot1.pdf" </w:instrText>
      </w:r>
      <w:r>
        <w:fldChar w:fldCharType="separate"/>
      </w:r>
      <w:r w:rsidR="00F02CD4" w:rsidRPr="00955465">
        <w:rPr>
          <w:rStyle w:val="Hyperlink"/>
          <w:rFonts w:cstheme="minorHAnsi"/>
          <w:color w:val="961125"/>
        </w:rPr>
        <w:t>Draft UM Core Pilot</w:t>
      </w:r>
      <w:r>
        <w:rPr>
          <w:rStyle w:val="Hyperlink"/>
          <w:rFonts w:cstheme="minorHAnsi"/>
          <w:color w:val="961125"/>
        </w:rPr>
        <w:fldChar w:fldCharType="end"/>
      </w:r>
      <w:r w:rsidR="00F02CD4" w:rsidRPr="00955465">
        <w:rPr>
          <w:rFonts w:cstheme="minorHAnsi"/>
          <w:color w:val="222222"/>
        </w:rPr>
        <w:t> /</w:t>
      </w:r>
      <w:hyperlink r:id="rId15" w:history="1">
        <w:r w:rsidR="00F02CD4" w:rsidRPr="00955465">
          <w:rPr>
            <w:rStyle w:val="Hyperlink"/>
            <w:rFonts w:cstheme="minorHAnsi"/>
            <w:color w:val="961125"/>
          </w:rPr>
          <w:t>Survey Results</w:t>
        </w:r>
      </w:hyperlink>
      <w:r w:rsidR="00F02CD4" w:rsidRPr="00955465">
        <w:rPr>
          <w:rFonts w:cstheme="minorHAnsi"/>
          <w:color w:val="222222"/>
        </w:rPr>
        <w:t xml:space="preserve"> (12/6/18)</w:t>
      </w:r>
    </w:p>
    <w:p w:rsidR="00F02CD4" w:rsidRPr="00955465" w:rsidRDefault="003E67D0" w:rsidP="00F02CD4">
      <w:pPr>
        <w:shd w:val="clear" w:color="auto" w:fill="FFFFFF"/>
        <w:rPr>
          <w:rFonts w:cstheme="minorHAnsi"/>
          <w:color w:val="222222"/>
        </w:rPr>
      </w:pPr>
      <w:hyperlink r:id="rId16" w:history="1">
        <w:r w:rsidR="00F02CD4" w:rsidRPr="00955465">
          <w:rPr>
            <w:rStyle w:val="Hyperlink"/>
            <w:rFonts w:cstheme="minorHAnsi"/>
            <w:color w:val="961125"/>
          </w:rPr>
          <w:t>Draft UM Core Pilot /</w:t>
        </w:r>
      </w:hyperlink>
      <w:hyperlink r:id="rId17" w:history="1">
        <w:r w:rsidR="00F02CD4" w:rsidRPr="00955465">
          <w:rPr>
            <w:rStyle w:val="Hyperlink"/>
            <w:rFonts w:cstheme="minorHAnsi"/>
            <w:color w:val="961125"/>
          </w:rPr>
          <w:t>Survey</w:t>
        </w:r>
      </w:hyperlink>
      <w:r w:rsidR="00F02CD4" w:rsidRPr="00955465">
        <w:rPr>
          <w:rFonts w:cstheme="minorHAnsi"/>
          <w:color w:val="222222"/>
        </w:rPr>
        <w:t xml:space="preserve"> (11/8/18)</w:t>
      </w:r>
    </w:p>
    <w:p w:rsidR="00112E7C" w:rsidRDefault="00112E7C" w:rsidP="003D6A57">
      <w:r>
        <w:rPr>
          <w:color w:val="000000"/>
        </w:rPr>
        <w:br/>
      </w:r>
    </w:p>
    <w:p w:rsidR="00112E7C" w:rsidRDefault="00112E7C" w:rsidP="003D6A57">
      <w:pPr>
        <w:pStyle w:val="Heading2"/>
      </w:pPr>
      <w:r>
        <w:t>Appendix</w:t>
      </w:r>
      <w:r w:rsidR="00227263">
        <w:br/>
      </w:r>
      <w:r w:rsidR="00227263">
        <w:br/>
      </w:r>
      <w:r w:rsidR="003D6A57" w:rsidRPr="003D6A57">
        <w:rPr>
          <w:rStyle w:val="Heading3Char"/>
        </w:rPr>
        <w:t>Items to consider in developing UM CORE</w:t>
      </w:r>
    </w:p>
    <w:p w:rsidR="00112E7C" w:rsidRDefault="00112E7C" w:rsidP="00112E7C">
      <w:pPr>
        <w:rPr>
          <w:b/>
        </w:rPr>
      </w:pPr>
      <w:r>
        <w:rPr>
          <w:b/>
        </w:rPr>
        <w:t>UM CORE</w:t>
      </w:r>
    </w:p>
    <w:p w:rsidR="00112E7C" w:rsidRDefault="003E67D0" w:rsidP="00112E7C">
      <w:hyperlink r:id="rId18" w:history="1">
        <w:r w:rsidR="00112E7C">
          <w:rPr>
            <w:rStyle w:val="Hyperlink"/>
          </w:rPr>
          <w:t>http://www.umt.edu/planningassessmentcontinuum/Planning/UPCProcess/mission-identity.php</w:t>
        </w:r>
      </w:hyperlink>
    </w:p>
    <w:p w:rsidR="00112E7C" w:rsidRDefault="00112E7C" w:rsidP="00112E7C">
      <w:r>
        <w:lastRenderedPageBreak/>
        <w:t xml:space="preserve">*Our pilot program doesn’t have to satisfy every area of the UM Core, but it shouldn’t be at odds with it. </w:t>
      </w:r>
    </w:p>
    <w:p w:rsidR="00112E7C" w:rsidRDefault="00112E7C" w:rsidP="00112E7C"/>
    <w:p w:rsidR="00112E7C" w:rsidRDefault="00112E7C" w:rsidP="00112E7C">
      <w:r>
        <w:rPr>
          <w:u w:val="single"/>
        </w:rPr>
        <w:t>UM Ways</w:t>
      </w:r>
      <w:r>
        <w:t xml:space="preserve"> (I think administration has moved away from “Montana” in title, but the “ways” remain)</w:t>
      </w:r>
    </w:p>
    <w:p w:rsidR="00112E7C" w:rsidRDefault="00112E7C" w:rsidP="00112E7C">
      <w:r>
        <w:t>Ways of Communicating</w:t>
      </w:r>
    </w:p>
    <w:p w:rsidR="00112E7C" w:rsidRDefault="00112E7C" w:rsidP="00112E7C">
      <w:r>
        <w:t>Ways of Creating</w:t>
      </w:r>
    </w:p>
    <w:p w:rsidR="00112E7C" w:rsidRDefault="00112E7C" w:rsidP="00112E7C">
      <w:r>
        <w:t xml:space="preserve">Ways of Knowing </w:t>
      </w:r>
    </w:p>
    <w:p w:rsidR="00112E7C" w:rsidRDefault="00112E7C" w:rsidP="00112E7C">
      <w:r>
        <w:t>Ways of Living</w:t>
      </w:r>
    </w:p>
    <w:p w:rsidR="00112E7C" w:rsidRDefault="00112E7C" w:rsidP="00112E7C"/>
    <w:p w:rsidR="00112E7C" w:rsidRDefault="00112E7C" w:rsidP="00112E7C">
      <w:pPr>
        <w:rPr>
          <w:u w:val="single"/>
        </w:rPr>
      </w:pPr>
      <w:r>
        <w:rPr>
          <w:u w:val="single"/>
        </w:rPr>
        <w:t>Communities of Excellence</w:t>
      </w:r>
    </w:p>
    <w:p w:rsidR="00112E7C" w:rsidRDefault="00112E7C" w:rsidP="00112E7C">
      <w:r>
        <w:rPr>
          <w:bCs/>
        </w:rPr>
        <w:t>Artistic Expression &amp; Communication </w:t>
      </w:r>
    </w:p>
    <w:p w:rsidR="00112E7C" w:rsidRDefault="00112E7C" w:rsidP="00112E7C">
      <w:pPr>
        <w:rPr>
          <w:bCs/>
        </w:rPr>
      </w:pPr>
      <w:r>
        <w:rPr>
          <w:bCs/>
        </w:rPr>
        <w:t>Business &amp; Entrepreneurship</w:t>
      </w:r>
    </w:p>
    <w:p w:rsidR="00112E7C" w:rsidRDefault="00112E7C" w:rsidP="00112E7C">
      <w:r>
        <w:rPr>
          <w:bCs/>
        </w:rPr>
        <w:t>Environment &amp; Sustainability</w:t>
      </w:r>
    </w:p>
    <w:p w:rsidR="00112E7C" w:rsidRDefault="00112E7C" w:rsidP="00112E7C">
      <w:r>
        <w:rPr>
          <w:bCs/>
        </w:rPr>
        <w:t>Health &amp; Human Development</w:t>
      </w:r>
    </w:p>
    <w:p w:rsidR="00112E7C" w:rsidRDefault="00112E7C" w:rsidP="00112E7C">
      <w:r>
        <w:rPr>
          <w:bCs/>
        </w:rPr>
        <w:t>Justice, Policy &amp; Public Service</w:t>
      </w:r>
    </w:p>
    <w:p w:rsidR="00112E7C" w:rsidRDefault="00112E7C" w:rsidP="00112E7C">
      <w:pPr>
        <w:rPr>
          <w:bCs/>
        </w:rPr>
      </w:pPr>
      <w:r>
        <w:rPr>
          <w:bCs/>
        </w:rPr>
        <w:t>Science &amp; Technology</w:t>
      </w:r>
    </w:p>
    <w:p w:rsidR="00112E7C" w:rsidRDefault="00112E7C" w:rsidP="00112E7C">
      <w:pPr>
        <w:rPr>
          <w:b/>
        </w:rPr>
      </w:pPr>
    </w:p>
    <w:p w:rsidR="00112E7C" w:rsidRDefault="00112E7C" w:rsidP="00112E7C">
      <w:r>
        <w:rPr>
          <w:b/>
        </w:rPr>
        <w:t>GE/Core Systems that we might consider adopting, modifying (cross-pollinating?) for the pilot:</w:t>
      </w:r>
    </w:p>
    <w:p w:rsidR="00112E7C" w:rsidRDefault="00112E7C" w:rsidP="00112E7C">
      <w:r>
        <w:t>MUS Transfer Core (Montana University System)</w:t>
      </w:r>
    </w:p>
    <w:p w:rsidR="00112E7C" w:rsidRDefault="003E67D0" w:rsidP="00112E7C">
      <w:hyperlink r:id="rId19" w:history="1">
        <w:r w:rsidR="00112E7C">
          <w:rPr>
            <w:rStyle w:val="Hyperlink"/>
          </w:rPr>
          <w:t>https://mus.edu/Transfer/MUScore.asp</w:t>
        </w:r>
      </w:hyperlink>
    </w:p>
    <w:p w:rsidR="00112E7C" w:rsidRDefault="00112E7C" w:rsidP="00112E7C"/>
    <w:p w:rsidR="00112E7C" w:rsidRDefault="00112E7C" w:rsidP="00112E7C">
      <w:r>
        <w:t xml:space="preserve">Our Current </w:t>
      </w:r>
      <w:proofErr w:type="spellStart"/>
      <w:r>
        <w:t>GenEd</w:t>
      </w:r>
      <w:proofErr w:type="spellEnd"/>
      <w:r>
        <w:t xml:space="preserve"> Requirements</w:t>
      </w:r>
    </w:p>
    <w:p w:rsidR="00112E7C" w:rsidRDefault="003E67D0" w:rsidP="00112E7C">
      <w:hyperlink r:id="rId20" w:history="1">
        <w:r w:rsidR="00112E7C">
          <w:rPr>
            <w:rStyle w:val="Hyperlink"/>
          </w:rPr>
          <w:t>http://catalog.umt.edu/academics/general-education-requirements/</w:t>
        </w:r>
      </w:hyperlink>
    </w:p>
    <w:p w:rsidR="00112E7C" w:rsidRDefault="00112E7C" w:rsidP="00112E7C"/>
    <w:p w:rsidR="00112E7C" w:rsidRDefault="00112E7C" w:rsidP="00112E7C">
      <w:r>
        <w:t>Interstate Passport (WICHE: Western Interstate Commission for Higher Education)</w:t>
      </w:r>
    </w:p>
    <w:p w:rsidR="00112E7C" w:rsidRDefault="003E67D0" w:rsidP="00112E7C">
      <w:hyperlink r:id="rId21" w:history="1">
        <w:r w:rsidR="00112E7C">
          <w:rPr>
            <w:rStyle w:val="Hyperlink"/>
          </w:rPr>
          <w:t>https://interstatepassport.wiche.edu</w:t>
        </w:r>
      </w:hyperlink>
    </w:p>
    <w:p w:rsidR="00112E7C" w:rsidRDefault="00112E7C" w:rsidP="00112E7C">
      <w:r>
        <w:t xml:space="preserve"> </w:t>
      </w:r>
    </w:p>
    <w:p w:rsidR="00112E7C" w:rsidRDefault="00112E7C" w:rsidP="00112E7C">
      <w:r>
        <w:t>Strategic Vision 1.1: Reinvent the Heart of the Curriculum</w:t>
      </w:r>
    </w:p>
    <w:p w:rsidR="00112E7C" w:rsidRDefault="003E67D0" w:rsidP="00112E7C">
      <w:hyperlink r:id="rId22" w:history="1">
        <w:r w:rsidR="00112E7C">
          <w:rPr>
            <w:rStyle w:val="Hyperlink"/>
          </w:rPr>
          <w:t>http://www.umt.edu/strategy/strategic-vision/opportunities/reinvent.php</w:t>
        </w:r>
      </w:hyperlink>
    </w:p>
    <w:p w:rsidR="00112E7C" w:rsidRDefault="00112E7C" w:rsidP="00112E7C"/>
    <w:p w:rsidR="00112E7C" w:rsidRDefault="00112E7C" w:rsidP="00112E7C">
      <w:r>
        <w:t>GLI (Global Leadership Initiative)</w:t>
      </w:r>
    </w:p>
    <w:p w:rsidR="00112E7C" w:rsidRDefault="003E67D0" w:rsidP="00112E7C">
      <w:hyperlink r:id="rId23" w:history="1">
        <w:r w:rsidR="00112E7C">
          <w:rPr>
            <w:rStyle w:val="Hyperlink"/>
          </w:rPr>
          <w:t>https://www.umt.edu/gli/about/default.php</w:t>
        </w:r>
      </w:hyperlink>
    </w:p>
    <w:p w:rsidR="00112E7C" w:rsidRDefault="00112E7C" w:rsidP="00112E7C"/>
    <w:p w:rsidR="00112E7C" w:rsidRDefault="00112E7C" w:rsidP="00112E7C">
      <w:r>
        <w:t>Open Educational Resources (open source textbook and instructional resources)</w:t>
      </w:r>
    </w:p>
    <w:p w:rsidR="00112E7C" w:rsidRDefault="003E67D0" w:rsidP="00112E7C">
      <w:hyperlink r:id="rId24" w:history="1">
        <w:r w:rsidR="00112E7C">
          <w:rPr>
            <w:rStyle w:val="Hyperlink"/>
          </w:rPr>
          <w:t>https://libguides.lib.umt.edu/oer/resources</w:t>
        </w:r>
      </w:hyperlink>
    </w:p>
    <w:p w:rsidR="00112E7C" w:rsidRDefault="00112E7C" w:rsidP="00112E7C">
      <w:r>
        <w:t xml:space="preserve">*Not a GE system per se, but we discussed the possibility that UM Core Pilot might attract students to the university and the program if we required courses to use open source materials rather than commercial textbooks </w:t>
      </w:r>
    </w:p>
    <w:p w:rsidR="00112E7C" w:rsidRDefault="00112E7C" w:rsidP="00112E7C"/>
    <w:p w:rsidR="00112E7C" w:rsidRDefault="00112E7C"/>
    <w:p w:rsidR="008477B0" w:rsidRDefault="003E67D0">
      <w:hyperlink r:id="rId25" w:history="1">
        <w:r w:rsidR="008477B0" w:rsidRPr="008477B0">
          <w:rPr>
            <w:rStyle w:val="Hyperlink"/>
          </w:rPr>
          <w:t xml:space="preserve">ASUM’s General Education Feedback Group </w:t>
        </w:r>
        <w:r w:rsidR="008477B0">
          <w:rPr>
            <w:rStyle w:val="Hyperlink"/>
          </w:rPr>
          <w:t>S</w:t>
        </w:r>
        <w:r w:rsidR="008477B0" w:rsidRPr="008477B0">
          <w:rPr>
            <w:rStyle w:val="Hyperlink"/>
          </w:rPr>
          <w:t>urvey</w:t>
        </w:r>
      </w:hyperlink>
      <w:r w:rsidR="008477B0">
        <w:t xml:space="preserve"> – results summary</w:t>
      </w:r>
      <w:r w:rsidR="008477B0">
        <w:br/>
      </w:r>
    </w:p>
    <w:p w:rsidR="008477B0" w:rsidRDefault="008477B0" w:rsidP="008477B0">
      <w:pPr>
        <w:rPr>
          <w:rFonts w:ascii="Times New Roman" w:hAnsi="Times New Roman"/>
        </w:rPr>
      </w:pPr>
      <w:r>
        <w:rPr>
          <w:rFonts w:ascii="Times New Roman" w:hAnsi="Times New Roman"/>
        </w:rPr>
        <w:lastRenderedPageBreak/>
        <w:t xml:space="preserve">Only 9.6% of students rated the GE program currently as hard to understand, with an additional 36% noting that the program is somewhat difficult to understand. 53.8% of students believe that the credit load should be reduced to 31 credits or less, with the second strongest plurality at 26.9% supporting 31-35 credits. 59.6% of students support the GE program remaining on the 4.0 scale, compared to a pass/fail system. 54.9% of students support the GE requirements being shaped around skillsets, as compared to the current category designations. A vast majority, 75%, are in favor of the ethics requirement remaining a part of the GE program (which makes me so happy). A slimmer majority, 52.9%, would like the foreign language requirement to be enforced as a part of the new gen </w:t>
      </w:r>
      <w:proofErr w:type="spellStart"/>
      <w:proofErr w:type="gramStart"/>
      <w:r>
        <w:rPr>
          <w:rFonts w:ascii="Times New Roman" w:hAnsi="Times New Roman"/>
        </w:rPr>
        <w:t>ed</w:t>
      </w:r>
      <w:proofErr w:type="spellEnd"/>
      <w:proofErr w:type="gramEnd"/>
      <w:r>
        <w:rPr>
          <w:rFonts w:ascii="Times New Roman" w:hAnsi="Times New Roman"/>
        </w:rPr>
        <w:t xml:space="preserve"> program. Finally, 66.7% of students believe that the freshman seminar should not be included as a gen </w:t>
      </w:r>
      <w:proofErr w:type="spellStart"/>
      <w:proofErr w:type="gramStart"/>
      <w:r>
        <w:rPr>
          <w:rFonts w:ascii="Times New Roman" w:hAnsi="Times New Roman"/>
        </w:rPr>
        <w:t>ed</w:t>
      </w:r>
      <w:proofErr w:type="spellEnd"/>
      <w:proofErr w:type="gramEnd"/>
      <w:r>
        <w:rPr>
          <w:rFonts w:ascii="Times New Roman" w:hAnsi="Times New Roman"/>
        </w:rPr>
        <w:t xml:space="preserve"> requirement. </w:t>
      </w:r>
      <w:r>
        <w:rPr>
          <w:rFonts w:ascii="Times New Roman" w:hAnsi="Times New Roman"/>
        </w:rPr>
        <w:br/>
      </w:r>
      <w:r>
        <w:rPr>
          <w:rFonts w:ascii="Times New Roman" w:hAnsi="Times New Roman"/>
        </w:rPr>
        <w:br/>
        <w:t xml:space="preserve">The last portion of the survey was left open for feedback.  One of the major factors contributing to any sort of dissatisfaction with the GE program is the lack of communication as to how the GE will fit into a holistic education. Instead of just asking students to trust that the Universities Gen Ed policy is pedagogically sound, instead we should focus on convincing students that the GE program will benefit them, both as individuals and as students. It is also critical that the Gen Ed committee not be interested in enrollment/retention. There is no evidence to support the claim that students are leaving school because of Gen </w:t>
      </w:r>
      <w:proofErr w:type="spellStart"/>
      <w:r>
        <w:rPr>
          <w:rFonts w:ascii="Times New Roman" w:hAnsi="Times New Roman"/>
        </w:rPr>
        <w:t>Eds</w:t>
      </w:r>
      <w:proofErr w:type="spellEnd"/>
      <w:r>
        <w:rPr>
          <w:rFonts w:ascii="Times New Roman" w:hAnsi="Times New Roman"/>
        </w:rPr>
        <w:t xml:space="preserve">, and having a strong program educationally is critical to recruiting new students. </w:t>
      </w:r>
    </w:p>
    <w:p w:rsidR="008477B0" w:rsidRDefault="008477B0" w:rsidP="008477B0">
      <w:pPr>
        <w:ind w:left="1440"/>
        <w:rPr>
          <w:rFonts w:ascii="Times New Roman" w:hAnsi="Times New Roman"/>
        </w:rPr>
      </w:pPr>
    </w:p>
    <w:p w:rsidR="008477B0" w:rsidRDefault="008477B0"/>
    <w:p w:rsidR="001318A2" w:rsidRDefault="001318A2" w:rsidP="003D6A57">
      <w:pPr>
        <w:pStyle w:val="Heading2"/>
      </w:pPr>
      <w:r>
        <w:t>First Year Seminar—</w:t>
      </w:r>
      <w:proofErr w:type="gramStart"/>
      <w:r>
        <w:t>Fall</w:t>
      </w:r>
      <w:proofErr w:type="gramEnd"/>
      <w:r>
        <w:t xml:space="preserve"> 2019</w:t>
      </w:r>
    </w:p>
    <w:p w:rsidR="001318A2" w:rsidRDefault="001318A2" w:rsidP="001318A2">
      <w:pPr>
        <w:pStyle w:val="ListParagraph"/>
        <w:ind w:left="360"/>
        <w:rPr>
          <w:sz w:val="16"/>
          <w:szCs w:val="16"/>
        </w:rPr>
      </w:pPr>
    </w:p>
    <w:p w:rsidR="001318A2" w:rsidRDefault="001318A2" w:rsidP="001318A2">
      <w:pPr>
        <w:rPr>
          <w:sz w:val="22"/>
          <w:szCs w:val="22"/>
        </w:rPr>
      </w:pPr>
      <w:r>
        <w:t>Inventory of Current Classes (</w:t>
      </w:r>
      <w:proofErr w:type="gramStart"/>
      <w:r>
        <w:t>Fall</w:t>
      </w:r>
      <w:proofErr w:type="gramEnd"/>
      <w:r>
        <w:t xml:space="preserve"> 2018 had 901 students enrolled, or 77% of first-year students)</w:t>
      </w:r>
    </w:p>
    <w:p w:rsidR="001318A2" w:rsidRDefault="001318A2" w:rsidP="001318A2"/>
    <w:p w:rsidR="001318A2" w:rsidRDefault="001318A2" w:rsidP="001318A2"/>
    <w:p w:rsidR="001318A2" w:rsidRPr="001318A2" w:rsidRDefault="001318A2" w:rsidP="001318A2">
      <w:pPr>
        <w:numPr>
          <w:ilvl w:val="0"/>
          <w:numId w:val="6"/>
        </w:numPr>
        <w:spacing w:line="276" w:lineRule="auto"/>
        <w:rPr>
          <w:rFonts w:cs="Tahoma"/>
          <w:color w:val="000000"/>
        </w:rPr>
      </w:pPr>
      <w:r w:rsidRPr="001318A2">
        <w:rPr>
          <w:color w:val="000000"/>
        </w:rPr>
        <w:t>AASC 100, Introduction to the University Experience</w:t>
      </w:r>
    </w:p>
    <w:p w:rsidR="001318A2" w:rsidRPr="001318A2" w:rsidRDefault="001318A2" w:rsidP="001318A2">
      <w:pPr>
        <w:numPr>
          <w:ilvl w:val="0"/>
          <w:numId w:val="6"/>
        </w:numPr>
        <w:spacing w:line="276" w:lineRule="auto"/>
        <w:rPr>
          <w:rFonts w:cs="Tahoma"/>
          <w:color w:val="000000"/>
        </w:rPr>
      </w:pPr>
      <w:r w:rsidRPr="001318A2">
        <w:rPr>
          <w:color w:val="000000"/>
        </w:rPr>
        <w:t>AASC 101, Study and Learning Strategies</w:t>
      </w:r>
    </w:p>
    <w:p w:rsidR="001318A2" w:rsidRDefault="001318A2" w:rsidP="001318A2">
      <w:pPr>
        <w:pStyle w:val="ListParagraph"/>
        <w:numPr>
          <w:ilvl w:val="0"/>
          <w:numId w:val="6"/>
        </w:numPr>
        <w:spacing w:after="200" w:line="276" w:lineRule="auto"/>
      </w:pPr>
      <w:r>
        <w:t>HONR 120 (Intro to Honors) – Fall 2019: 9 sections (20 average seat capacity per section; 1 section 35 capacity); Fall 2018: 145 students enrolled</w:t>
      </w:r>
    </w:p>
    <w:p w:rsidR="001318A2" w:rsidRDefault="001318A2" w:rsidP="001318A2">
      <w:pPr>
        <w:pStyle w:val="ListParagraph"/>
        <w:numPr>
          <w:ilvl w:val="0"/>
          <w:numId w:val="6"/>
        </w:numPr>
        <w:spacing w:after="200" w:line="276" w:lineRule="auto"/>
      </w:pPr>
      <w:r>
        <w:t>C&amp;I 194 (Freshman Seminar I) -  Fall 2019: 25 sections (35 capacity); Fall 2018: 407 students enrolled</w:t>
      </w:r>
    </w:p>
    <w:p w:rsidR="001318A2" w:rsidRDefault="001318A2" w:rsidP="001318A2">
      <w:pPr>
        <w:pStyle w:val="ListParagraph"/>
        <w:numPr>
          <w:ilvl w:val="0"/>
          <w:numId w:val="6"/>
        </w:numPr>
        <w:spacing w:after="200" w:line="276" w:lineRule="auto"/>
      </w:pPr>
      <w:r>
        <w:t>HUSC 194 (H&amp;S Freshman Seminar) - Fall 2019: 13 sections (average capacity 30); Fall 2018: 121 students enrolled</w:t>
      </w:r>
    </w:p>
    <w:p w:rsidR="001318A2" w:rsidRDefault="001318A2" w:rsidP="001318A2">
      <w:pPr>
        <w:pStyle w:val="ListParagraph"/>
        <w:numPr>
          <w:ilvl w:val="0"/>
          <w:numId w:val="6"/>
        </w:numPr>
        <w:spacing w:after="200" w:line="276" w:lineRule="auto"/>
      </w:pPr>
      <w:r>
        <w:t>DANC 194 (Freshman Seminar) - Fall 2019: 1 section (30); Fall 2018: 9 students enrolled</w:t>
      </w:r>
    </w:p>
    <w:p w:rsidR="001318A2" w:rsidRDefault="001318A2" w:rsidP="001318A2">
      <w:pPr>
        <w:pStyle w:val="ListParagraph"/>
        <w:numPr>
          <w:ilvl w:val="0"/>
          <w:numId w:val="6"/>
        </w:numPr>
        <w:spacing w:after="200" w:line="276" w:lineRule="auto"/>
      </w:pPr>
      <w:r>
        <w:t>THTR 194 (Seminar: First Year) - Fall 2019: 1 section (60); Fall 2018: 34 students enrolled</w:t>
      </w:r>
    </w:p>
    <w:p w:rsidR="001318A2" w:rsidRDefault="001318A2" w:rsidP="001318A2">
      <w:pPr>
        <w:pStyle w:val="ListParagraph"/>
        <w:numPr>
          <w:ilvl w:val="0"/>
          <w:numId w:val="6"/>
        </w:numPr>
        <w:spacing w:after="200" w:line="276" w:lineRule="auto"/>
      </w:pPr>
      <w:r>
        <w:t>EDU 162 (NCAA Student Athlete Experience) - Fall 2019: 2 sections (45); Fall 2018: 95 students enrolled</w:t>
      </w:r>
    </w:p>
    <w:p w:rsidR="001318A2" w:rsidRDefault="001318A2" w:rsidP="001318A2">
      <w:pPr>
        <w:pStyle w:val="ListParagraph"/>
        <w:numPr>
          <w:ilvl w:val="0"/>
          <w:numId w:val="6"/>
        </w:numPr>
        <w:spacing w:after="200" w:line="276" w:lineRule="auto"/>
      </w:pPr>
      <w:r>
        <w:t>ENST 191 (ST: Getting to know EVST) - Fall 2019: 1 section (35); Fall 2018: 11 students enrolled</w:t>
      </w:r>
    </w:p>
    <w:p w:rsidR="001318A2" w:rsidRDefault="001318A2" w:rsidP="001318A2">
      <w:pPr>
        <w:pStyle w:val="ListParagraph"/>
        <w:numPr>
          <w:ilvl w:val="0"/>
          <w:numId w:val="6"/>
        </w:numPr>
        <w:spacing w:after="200" w:line="276" w:lineRule="auto"/>
      </w:pPr>
      <w:r>
        <w:t>PHSX 101 (Freshman Physics Experience) - Fall 2019: 1 section (30); Fall 2018: 22 students enrolled</w:t>
      </w:r>
    </w:p>
    <w:p w:rsidR="001318A2" w:rsidRDefault="001318A2" w:rsidP="001318A2">
      <w:pPr>
        <w:pStyle w:val="ListParagraph"/>
        <w:numPr>
          <w:ilvl w:val="0"/>
          <w:numId w:val="6"/>
        </w:numPr>
        <w:spacing w:after="200" w:line="276" w:lineRule="auto"/>
      </w:pPr>
      <w:r>
        <w:lastRenderedPageBreak/>
        <w:t>PTRM 150 (Current Issues in PTRM) – Fall 2019: 1 section (30); not offered Fall 2018</w:t>
      </w:r>
    </w:p>
    <w:p w:rsidR="001318A2" w:rsidRDefault="001318A2" w:rsidP="001318A2">
      <w:pPr>
        <w:pStyle w:val="ListParagraph"/>
        <w:numPr>
          <w:ilvl w:val="0"/>
          <w:numId w:val="6"/>
        </w:numPr>
        <w:spacing w:after="200" w:line="276" w:lineRule="auto"/>
      </w:pPr>
      <w:r>
        <w:t>NRSM 215 (Field Studies in Conservation) – Fall 2019: 1 section (30); not offered Fall 2018</w:t>
      </w:r>
    </w:p>
    <w:p w:rsidR="001318A2" w:rsidRDefault="001318A2" w:rsidP="001318A2">
      <w:pPr>
        <w:pStyle w:val="ListParagraph"/>
        <w:numPr>
          <w:ilvl w:val="0"/>
          <w:numId w:val="6"/>
        </w:numPr>
        <w:spacing w:after="200" w:line="276" w:lineRule="auto"/>
        <w:rPr>
          <w:color w:val="000000"/>
        </w:rPr>
      </w:pPr>
      <w:r>
        <w:t>WILD 170 (Fish and Wildlife Interest Group) - Fall 2019: 3 sections (25); Fall 2018: 57 students enrolled</w:t>
      </w:r>
      <w:r>
        <w:rPr>
          <w:color w:val="1F497D"/>
        </w:rPr>
        <w:br/>
      </w:r>
    </w:p>
    <w:p w:rsidR="001318A2" w:rsidRDefault="001318A2" w:rsidP="001318A2">
      <w:pPr>
        <w:pStyle w:val="ListParagraph"/>
        <w:numPr>
          <w:ilvl w:val="0"/>
          <w:numId w:val="7"/>
        </w:numPr>
        <w:spacing w:after="200" w:line="276" w:lineRule="auto"/>
      </w:pPr>
      <w:r>
        <w:t>Common learning outcomes/goals/resource sharing across all courses – coordinated through summer meetings, and monthly fall meetings?  [The primary goal is retention!]</w:t>
      </w:r>
    </w:p>
    <w:p w:rsidR="001318A2" w:rsidRDefault="001318A2" w:rsidP="001318A2">
      <w:pPr>
        <w:pStyle w:val="ListParagraph"/>
        <w:numPr>
          <w:ilvl w:val="0"/>
          <w:numId w:val="6"/>
        </w:numPr>
        <w:spacing w:after="200" w:line="276" w:lineRule="auto"/>
      </w:pPr>
      <w:r>
        <w:t xml:space="preserve">Learning about campus resources </w:t>
      </w:r>
    </w:p>
    <w:p w:rsidR="001318A2" w:rsidRDefault="001318A2" w:rsidP="001318A2">
      <w:pPr>
        <w:pStyle w:val="ListParagraph"/>
        <w:numPr>
          <w:ilvl w:val="0"/>
          <w:numId w:val="6"/>
        </w:numPr>
        <w:spacing w:after="200" w:line="276" w:lineRule="auto"/>
      </w:pPr>
      <w:r>
        <w:t>Developing a sense of community with peers and instructor</w:t>
      </w:r>
    </w:p>
    <w:p w:rsidR="001318A2" w:rsidRDefault="001318A2" w:rsidP="001318A2">
      <w:pPr>
        <w:pStyle w:val="ListParagraph"/>
        <w:numPr>
          <w:ilvl w:val="0"/>
          <w:numId w:val="6"/>
        </w:numPr>
        <w:spacing w:after="200" w:line="276" w:lineRule="auto"/>
      </w:pPr>
      <w:r>
        <w:t>Connection with academic content and skill development (</w:t>
      </w:r>
      <w:proofErr w:type="spellStart"/>
      <w:r>
        <w:t>Griz</w:t>
      </w:r>
      <w:proofErr w:type="spellEnd"/>
      <w:r>
        <w:t xml:space="preserve"> Read, Academic Disciplines)</w:t>
      </w:r>
    </w:p>
    <w:p w:rsidR="001318A2" w:rsidRDefault="001318A2" w:rsidP="001318A2">
      <w:pPr>
        <w:pStyle w:val="ListParagraph"/>
        <w:ind w:left="360"/>
      </w:pPr>
    </w:p>
    <w:p w:rsidR="001318A2" w:rsidRDefault="001318A2" w:rsidP="001318A2">
      <w:pPr>
        <w:pStyle w:val="ListParagraph"/>
        <w:numPr>
          <w:ilvl w:val="0"/>
          <w:numId w:val="7"/>
        </w:numPr>
        <w:spacing w:after="200" w:line="276" w:lineRule="auto"/>
      </w:pPr>
      <w:r>
        <w:t>Feedback from General Education Open Forums</w:t>
      </w:r>
    </w:p>
    <w:p w:rsidR="001318A2" w:rsidRDefault="001318A2" w:rsidP="001318A2">
      <w:pPr>
        <w:pStyle w:val="ListParagraph"/>
        <w:numPr>
          <w:ilvl w:val="0"/>
          <w:numId w:val="8"/>
        </w:numPr>
        <w:spacing w:after="200" w:line="276" w:lineRule="auto"/>
      </w:pPr>
      <w:r>
        <w:t>More hands on, interactive (with class visits to various offices)</w:t>
      </w:r>
    </w:p>
    <w:p w:rsidR="001318A2" w:rsidRDefault="001318A2" w:rsidP="001318A2">
      <w:pPr>
        <w:pStyle w:val="ListParagraph"/>
        <w:numPr>
          <w:ilvl w:val="0"/>
          <w:numId w:val="8"/>
        </w:numPr>
        <w:spacing w:after="200" w:line="276" w:lineRule="auto"/>
      </w:pPr>
      <w:r>
        <w:t>More information put online (common resources on Moodle)</w:t>
      </w:r>
      <w:r>
        <w:br/>
      </w:r>
    </w:p>
    <w:p w:rsidR="001318A2" w:rsidRDefault="001318A2" w:rsidP="001318A2">
      <w:pPr>
        <w:pStyle w:val="ListParagraph"/>
        <w:numPr>
          <w:ilvl w:val="0"/>
          <w:numId w:val="7"/>
        </w:numPr>
        <w:spacing w:after="200" w:line="276" w:lineRule="auto"/>
      </w:pPr>
      <w:r>
        <w:t>C&amp;I 194 transitions to College Success rubric (COLS 194) – 1 credit or 2 credits?</w:t>
      </w:r>
      <w:r>
        <w:br/>
      </w:r>
    </w:p>
    <w:p w:rsidR="001318A2" w:rsidRDefault="001318A2" w:rsidP="001318A2">
      <w:pPr>
        <w:pStyle w:val="ListParagraph"/>
        <w:numPr>
          <w:ilvl w:val="0"/>
          <w:numId w:val="7"/>
        </w:numPr>
        <w:spacing w:after="200" w:line="276" w:lineRule="auto"/>
      </w:pPr>
      <w:r>
        <w:t>Coordination with Orientation—having the appropriate level of repetition/new material</w:t>
      </w:r>
      <w:r>
        <w:br/>
      </w:r>
    </w:p>
    <w:p w:rsidR="001318A2" w:rsidRDefault="001318A2" w:rsidP="001318A2">
      <w:pPr>
        <w:pStyle w:val="ListParagraph"/>
        <w:numPr>
          <w:ilvl w:val="0"/>
          <w:numId w:val="7"/>
        </w:numPr>
        <w:spacing w:after="200" w:line="276" w:lineRule="auto"/>
      </w:pPr>
      <w:r>
        <w:t xml:space="preserve">Policy/requirement of all first-year students taking one of the above courses?  Exceptions?  </w:t>
      </w:r>
      <w:r w:rsidR="003D6A57">
        <w:t>Timeline?</w:t>
      </w:r>
    </w:p>
    <w:p w:rsidR="003E67D0" w:rsidRDefault="003D6A57" w:rsidP="003D6A57">
      <w:pPr>
        <w:pStyle w:val="Heading3"/>
      </w:pPr>
      <w:r>
        <w:t>UM Core Map to MUS Transfer Core and Current General Education Program</w:t>
      </w:r>
      <w:r w:rsidR="001318A2">
        <w:br/>
      </w:r>
    </w:p>
    <w:tbl>
      <w:tblPr>
        <w:tblStyle w:val="TableGrid"/>
        <w:tblW w:w="0" w:type="auto"/>
        <w:tblLook w:val="04A0" w:firstRow="1" w:lastRow="0" w:firstColumn="1" w:lastColumn="0" w:noHBand="0" w:noVBand="1"/>
      </w:tblPr>
      <w:tblGrid>
        <w:gridCol w:w="2968"/>
        <w:gridCol w:w="3217"/>
        <w:gridCol w:w="3165"/>
      </w:tblGrid>
      <w:tr w:rsidR="003E67D0" w:rsidRPr="001D5553" w:rsidTr="00EF43C7">
        <w:tc>
          <w:tcPr>
            <w:tcW w:w="3235" w:type="dxa"/>
            <w:tcBorders>
              <w:right w:val="single" w:sz="12" w:space="0" w:color="000000"/>
            </w:tcBorders>
          </w:tcPr>
          <w:p w:rsidR="003E67D0" w:rsidRPr="001D5553" w:rsidRDefault="003E67D0" w:rsidP="00EF43C7">
            <w:pPr>
              <w:spacing w:before="120" w:after="120"/>
              <w:jc w:val="center"/>
              <w:rPr>
                <w:b/>
                <w:sz w:val="20"/>
              </w:rPr>
            </w:pPr>
            <w:r w:rsidRPr="001D5553">
              <w:rPr>
                <w:b/>
                <w:sz w:val="20"/>
              </w:rPr>
              <w:t>MUS Transfer Core</w:t>
            </w:r>
          </w:p>
        </w:tc>
        <w:tc>
          <w:tcPr>
            <w:tcW w:w="3420" w:type="dxa"/>
            <w:tcBorders>
              <w:top w:val="single" w:sz="12" w:space="0" w:color="000000"/>
              <w:left w:val="single" w:sz="12" w:space="0" w:color="000000"/>
              <w:right w:val="single" w:sz="12" w:space="0" w:color="000000"/>
            </w:tcBorders>
          </w:tcPr>
          <w:p w:rsidR="003E67D0" w:rsidRPr="001D5553" w:rsidRDefault="003E67D0" w:rsidP="00EF43C7">
            <w:pPr>
              <w:spacing w:before="120" w:after="120"/>
              <w:jc w:val="center"/>
              <w:rPr>
                <w:b/>
                <w:sz w:val="20"/>
              </w:rPr>
            </w:pPr>
            <w:r w:rsidRPr="001D5553">
              <w:rPr>
                <w:b/>
                <w:sz w:val="20"/>
              </w:rPr>
              <w:t>UM Core Pilot</w:t>
            </w:r>
          </w:p>
        </w:tc>
        <w:tc>
          <w:tcPr>
            <w:tcW w:w="3605" w:type="dxa"/>
            <w:tcBorders>
              <w:left w:val="single" w:sz="12" w:space="0" w:color="000000"/>
            </w:tcBorders>
          </w:tcPr>
          <w:p w:rsidR="003E67D0" w:rsidRPr="001D5553" w:rsidRDefault="003E67D0" w:rsidP="00EF43C7">
            <w:pPr>
              <w:spacing w:before="120" w:after="120"/>
              <w:jc w:val="center"/>
              <w:rPr>
                <w:b/>
                <w:sz w:val="20"/>
              </w:rPr>
            </w:pPr>
            <w:r w:rsidRPr="001D5553">
              <w:rPr>
                <w:b/>
                <w:sz w:val="20"/>
              </w:rPr>
              <w:t>UM Current</w:t>
            </w:r>
          </w:p>
        </w:tc>
      </w:tr>
      <w:tr w:rsidR="003E67D0" w:rsidRPr="001D5553" w:rsidTr="00EF43C7">
        <w:tc>
          <w:tcPr>
            <w:tcW w:w="3235" w:type="dxa"/>
            <w:tcBorders>
              <w:right w:val="single" w:sz="12" w:space="0" w:color="000000"/>
            </w:tcBorders>
            <w:shd w:val="clear" w:color="auto" w:fill="FFFFFF" w:themeFill="background1"/>
          </w:tcPr>
          <w:p w:rsidR="003E67D0" w:rsidRPr="001D5553" w:rsidRDefault="003E67D0" w:rsidP="00EF43C7">
            <w:pPr>
              <w:spacing w:before="120" w:after="120"/>
              <w:jc w:val="center"/>
              <w:rPr>
                <w:b/>
                <w:sz w:val="20"/>
              </w:rPr>
            </w:pPr>
          </w:p>
        </w:tc>
        <w:tc>
          <w:tcPr>
            <w:tcW w:w="3420" w:type="dxa"/>
            <w:tcBorders>
              <w:top w:val="single" w:sz="12" w:space="0" w:color="000000"/>
              <w:left w:val="single" w:sz="12" w:space="0" w:color="000000"/>
              <w:right w:val="single" w:sz="12" w:space="0" w:color="000000"/>
            </w:tcBorders>
            <w:shd w:val="clear" w:color="auto" w:fill="FFFFFF" w:themeFill="background1"/>
          </w:tcPr>
          <w:p w:rsidR="003E67D0" w:rsidRPr="001D5553" w:rsidRDefault="003E67D0" w:rsidP="00EF43C7">
            <w:pPr>
              <w:spacing w:before="120" w:after="120"/>
              <w:rPr>
                <w:sz w:val="20"/>
              </w:rPr>
            </w:pPr>
            <w:r w:rsidRPr="001D5553">
              <w:rPr>
                <w:rFonts w:ascii="Cambria" w:hAnsi="Cambria"/>
                <w:b/>
                <w:sz w:val="20"/>
              </w:rPr>
              <w:t xml:space="preserve">Interdisciplinary </w:t>
            </w:r>
            <w:r w:rsidRPr="001D5553">
              <w:rPr>
                <w:rFonts w:ascii="Cambria" w:hAnsi="Cambria"/>
                <w:b/>
                <w:sz w:val="20"/>
              </w:rPr>
              <w:br/>
            </w:r>
            <w:r w:rsidRPr="001D5553">
              <w:rPr>
                <w:sz w:val="20"/>
              </w:rPr>
              <w:t>First-Year Experience           2 credits</w:t>
            </w:r>
            <w:r w:rsidRPr="001D5553">
              <w:rPr>
                <w:b/>
                <w:sz w:val="20"/>
              </w:rPr>
              <w:br/>
            </w:r>
            <w:r w:rsidRPr="001D5553">
              <w:rPr>
                <w:sz w:val="20"/>
              </w:rPr>
              <w:t>Lower-division Inquiry         3 credits</w:t>
            </w:r>
            <w:r w:rsidRPr="001D5553">
              <w:rPr>
                <w:sz w:val="20"/>
              </w:rPr>
              <w:br/>
              <w:t>Upper-division Application</w:t>
            </w:r>
            <w:r w:rsidRPr="001D5553">
              <w:rPr>
                <w:b/>
                <w:sz w:val="20"/>
              </w:rPr>
              <w:t xml:space="preserve"> </w:t>
            </w:r>
            <w:r w:rsidRPr="001D5553">
              <w:rPr>
                <w:sz w:val="20"/>
              </w:rPr>
              <w:t>3 credits</w:t>
            </w:r>
          </w:p>
          <w:p w:rsidR="003E67D0" w:rsidRPr="001D5553" w:rsidRDefault="003E67D0" w:rsidP="00EF43C7">
            <w:pPr>
              <w:spacing w:before="120" w:after="120"/>
              <w:rPr>
                <w:sz w:val="20"/>
              </w:rPr>
            </w:pPr>
            <w:r w:rsidRPr="001D5553">
              <w:rPr>
                <w:sz w:val="20"/>
              </w:rPr>
              <w:t xml:space="preserve">(Natural Science must be a component of either the Lower- or Upper- division course?) </w:t>
            </w:r>
          </w:p>
        </w:tc>
        <w:tc>
          <w:tcPr>
            <w:tcW w:w="3605" w:type="dxa"/>
            <w:tcBorders>
              <w:left w:val="single" w:sz="12" w:space="0" w:color="000000"/>
            </w:tcBorders>
            <w:shd w:val="clear" w:color="auto" w:fill="FFFFFF" w:themeFill="background1"/>
          </w:tcPr>
          <w:p w:rsidR="003E67D0" w:rsidRPr="001D5553" w:rsidRDefault="003E67D0" w:rsidP="00EF43C7">
            <w:pPr>
              <w:spacing w:before="120" w:after="120"/>
              <w:jc w:val="center"/>
              <w:rPr>
                <w:b/>
                <w:sz w:val="20"/>
              </w:rPr>
            </w:pPr>
          </w:p>
        </w:tc>
      </w:tr>
      <w:tr w:rsidR="003E67D0" w:rsidRPr="001D5553" w:rsidTr="00EF43C7">
        <w:trPr>
          <w:trHeight w:val="803"/>
        </w:trPr>
        <w:tc>
          <w:tcPr>
            <w:tcW w:w="3235" w:type="dxa"/>
            <w:vMerge w:val="restart"/>
            <w:tcBorders>
              <w:right w:val="single" w:sz="12" w:space="0" w:color="000000"/>
            </w:tcBorders>
            <w:shd w:val="clear" w:color="auto" w:fill="FDEEED"/>
          </w:tcPr>
          <w:p w:rsidR="003E67D0" w:rsidRPr="001D5553" w:rsidRDefault="003E67D0" w:rsidP="00EF43C7">
            <w:pPr>
              <w:rPr>
                <w:sz w:val="20"/>
              </w:rPr>
            </w:pPr>
            <w:r w:rsidRPr="001D5553">
              <w:rPr>
                <w:sz w:val="20"/>
              </w:rPr>
              <w:t>1.Communication</w:t>
            </w:r>
          </w:p>
          <w:p w:rsidR="003E67D0" w:rsidRPr="001D5553" w:rsidRDefault="003E67D0" w:rsidP="00EF43C7">
            <w:pPr>
              <w:ind w:left="337"/>
              <w:rPr>
                <w:sz w:val="20"/>
              </w:rPr>
            </w:pPr>
            <w:r w:rsidRPr="001D5553">
              <w:rPr>
                <w:sz w:val="20"/>
              </w:rPr>
              <w:t>-Writing</w:t>
            </w:r>
          </w:p>
          <w:p w:rsidR="003E67D0" w:rsidRPr="001D5553" w:rsidRDefault="003E67D0" w:rsidP="00EF43C7">
            <w:pPr>
              <w:ind w:left="337"/>
              <w:rPr>
                <w:sz w:val="20"/>
              </w:rPr>
            </w:pPr>
            <w:r w:rsidRPr="001D5553">
              <w:rPr>
                <w:sz w:val="20"/>
              </w:rPr>
              <w:t>-Communications</w:t>
            </w:r>
          </w:p>
          <w:p w:rsidR="003E67D0" w:rsidRPr="001D5553" w:rsidRDefault="003E67D0" w:rsidP="00EF43C7">
            <w:pPr>
              <w:ind w:left="337"/>
              <w:rPr>
                <w:sz w:val="20"/>
              </w:rPr>
            </w:pPr>
          </w:p>
          <w:p w:rsidR="003E67D0" w:rsidRPr="001D5553" w:rsidRDefault="003E67D0" w:rsidP="00EF43C7">
            <w:pPr>
              <w:ind w:left="337"/>
              <w:rPr>
                <w:sz w:val="20"/>
              </w:rPr>
            </w:pPr>
          </w:p>
          <w:p w:rsidR="003E67D0" w:rsidRPr="001D5553" w:rsidRDefault="003E67D0" w:rsidP="00EF43C7">
            <w:pPr>
              <w:jc w:val="right"/>
              <w:rPr>
                <w:sz w:val="20"/>
              </w:rPr>
            </w:pPr>
            <w:r w:rsidRPr="001D5553">
              <w:rPr>
                <w:sz w:val="20"/>
              </w:rPr>
              <w:t xml:space="preserve"> 6 credits</w:t>
            </w:r>
          </w:p>
        </w:tc>
        <w:tc>
          <w:tcPr>
            <w:tcW w:w="3420" w:type="dxa"/>
            <w:tcBorders>
              <w:left w:val="single" w:sz="12" w:space="0" w:color="000000"/>
              <w:right w:val="single" w:sz="12" w:space="0" w:color="000000"/>
            </w:tcBorders>
            <w:shd w:val="clear" w:color="auto" w:fill="FDEEED"/>
          </w:tcPr>
          <w:p w:rsidR="003E67D0" w:rsidRPr="001D5553" w:rsidRDefault="003E67D0" w:rsidP="00EF43C7">
            <w:pPr>
              <w:rPr>
                <w:b/>
                <w:sz w:val="20"/>
              </w:rPr>
            </w:pPr>
            <w:r w:rsidRPr="001D5553">
              <w:rPr>
                <w:rFonts w:ascii="Cambria" w:hAnsi="Cambria"/>
                <w:b/>
                <w:sz w:val="20"/>
              </w:rPr>
              <w:t>Basic Skills</w:t>
            </w:r>
            <w:r w:rsidRPr="001D5553">
              <w:rPr>
                <w:b/>
                <w:sz w:val="20"/>
              </w:rPr>
              <w:br/>
            </w:r>
            <w:r w:rsidRPr="001D5553">
              <w:rPr>
                <w:b/>
                <w:sz w:val="20"/>
              </w:rPr>
              <w:br/>
              <w:t xml:space="preserve"> -Communication</w:t>
            </w:r>
          </w:p>
          <w:p w:rsidR="003E67D0" w:rsidRPr="001D5553" w:rsidRDefault="003E67D0" w:rsidP="00EF43C7">
            <w:pPr>
              <w:ind w:left="341"/>
              <w:rPr>
                <w:sz w:val="20"/>
              </w:rPr>
            </w:pPr>
            <w:r w:rsidRPr="001D5553">
              <w:rPr>
                <w:sz w:val="20"/>
              </w:rPr>
              <w:t>-Introductory Writing (3)</w:t>
            </w:r>
          </w:p>
          <w:p w:rsidR="003E67D0" w:rsidRPr="001D5553" w:rsidRDefault="003E67D0" w:rsidP="00EF43C7">
            <w:pPr>
              <w:ind w:left="341"/>
              <w:rPr>
                <w:sz w:val="20"/>
              </w:rPr>
            </w:pPr>
            <w:r w:rsidRPr="001D5553">
              <w:rPr>
                <w:sz w:val="20"/>
              </w:rPr>
              <w:t>- Speaking (3)</w:t>
            </w:r>
          </w:p>
          <w:p w:rsidR="003E67D0" w:rsidRPr="001D5553" w:rsidRDefault="003E67D0" w:rsidP="00EF43C7">
            <w:pPr>
              <w:jc w:val="right"/>
              <w:rPr>
                <w:sz w:val="20"/>
              </w:rPr>
            </w:pPr>
            <w:r w:rsidRPr="001D5553">
              <w:rPr>
                <w:sz w:val="20"/>
              </w:rPr>
              <w:t>6 credits</w:t>
            </w:r>
          </w:p>
        </w:tc>
        <w:tc>
          <w:tcPr>
            <w:tcW w:w="3605" w:type="dxa"/>
            <w:tcBorders>
              <w:left w:val="single" w:sz="12" w:space="0" w:color="000000"/>
            </w:tcBorders>
            <w:shd w:val="clear" w:color="auto" w:fill="FDEEED"/>
          </w:tcPr>
          <w:p w:rsidR="003E67D0" w:rsidRPr="001D5553" w:rsidRDefault="003E67D0" w:rsidP="00EF43C7">
            <w:pPr>
              <w:rPr>
                <w:sz w:val="20"/>
              </w:rPr>
            </w:pPr>
            <w:r w:rsidRPr="001D5553">
              <w:rPr>
                <w:sz w:val="20"/>
              </w:rPr>
              <w:t xml:space="preserve">1.Writing </w:t>
            </w:r>
            <w:r w:rsidRPr="001D5553">
              <w:rPr>
                <w:sz w:val="20"/>
              </w:rPr>
              <w:br/>
              <w:t xml:space="preserve">   Introductory</w:t>
            </w:r>
            <w:r w:rsidRPr="001D5553">
              <w:rPr>
                <w:sz w:val="20"/>
              </w:rPr>
              <w:br/>
              <w:t xml:space="preserve">   Intermediate</w:t>
            </w:r>
          </w:p>
          <w:p w:rsidR="003E67D0" w:rsidRPr="001D5553" w:rsidRDefault="003E67D0" w:rsidP="00EF43C7">
            <w:pPr>
              <w:rPr>
                <w:sz w:val="20"/>
              </w:rPr>
            </w:pPr>
            <w:r w:rsidRPr="001D5553">
              <w:rPr>
                <w:sz w:val="20"/>
              </w:rPr>
              <w:t xml:space="preserve">   Advanced (in major)</w:t>
            </w:r>
          </w:p>
          <w:p w:rsidR="003E67D0" w:rsidRPr="001D5553" w:rsidRDefault="003E67D0" w:rsidP="00EF43C7">
            <w:pPr>
              <w:rPr>
                <w:sz w:val="20"/>
              </w:rPr>
            </w:pPr>
          </w:p>
          <w:p w:rsidR="003E67D0" w:rsidRPr="001D5553" w:rsidRDefault="003E67D0" w:rsidP="00EF43C7">
            <w:pPr>
              <w:jc w:val="right"/>
              <w:rPr>
                <w:sz w:val="20"/>
              </w:rPr>
            </w:pPr>
            <w:r w:rsidRPr="001D5553">
              <w:rPr>
                <w:sz w:val="20"/>
              </w:rPr>
              <w:t>6 credits</w:t>
            </w:r>
          </w:p>
        </w:tc>
      </w:tr>
      <w:tr w:rsidR="003E67D0" w:rsidRPr="001D5553" w:rsidTr="00EF43C7">
        <w:trPr>
          <w:trHeight w:val="44"/>
        </w:trPr>
        <w:tc>
          <w:tcPr>
            <w:tcW w:w="3235" w:type="dxa"/>
            <w:vMerge/>
            <w:tcBorders>
              <w:right w:val="single" w:sz="12" w:space="0" w:color="000000"/>
            </w:tcBorders>
            <w:shd w:val="clear" w:color="auto" w:fill="FDDEDB"/>
          </w:tcPr>
          <w:p w:rsidR="003E67D0" w:rsidRPr="001D5553" w:rsidRDefault="003E67D0" w:rsidP="00EF43C7">
            <w:pPr>
              <w:rPr>
                <w:sz w:val="20"/>
              </w:rPr>
            </w:pPr>
          </w:p>
        </w:tc>
        <w:tc>
          <w:tcPr>
            <w:tcW w:w="3420" w:type="dxa"/>
            <w:tcBorders>
              <w:left w:val="single" w:sz="12" w:space="0" w:color="000000"/>
              <w:right w:val="single" w:sz="12" w:space="0" w:color="000000"/>
            </w:tcBorders>
            <w:shd w:val="clear" w:color="auto" w:fill="DBDBDB" w:themeFill="accent3" w:themeFillTint="66"/>
          </w:tcPr>
          <w:p w:rsidR="003E67D0" w:rsidRPr="001D5553" w:rsidRDefault="003E67D0" w:rsidP="00EF43C7">
            <w:pPr>
              <w:rPr>
                <w:b/>
                <w:sz w:val="20"/>
              </w:rPr>
            </w:pPr>
            <w:r w:rsidRPr="001D5553">
              <w:rPr>
                <w:b/>
                <w:sz w:val="20"/>
              </w:rPr>
              <w:t xml:space="preserve"> -Ethical Reasoning </w:t>
            </w:r>
            <w:r w:rsidRPr="001D5553">
              <w:rPr>
                <w:b/>
                <w:sz w:val="20"/>
              </w:rPr>
              <w:br/>
              <w:t xml:space="preserve">   -Includes the kinds of courses formerly in “</w:t>
            </w:r>
            <w:proofErr w:type="spellStart"/>
            <w:r w:rsidRPr="001D5553">
              <w:rPr>
                <w:b/>
                <w:sz w:val="20"/>
              </w:rPr>
              <w:t>Ethics”and</w:t>
            </w:r>
            <w:proofErr w:type="spellEnd"/>
            <w:r w:rsidRPr="001D5553">
              <w:rPr>
                <w:b/>
                <w:sz w:val="20"/>
              </w:rPr>
              <w:t xml:space="preserve"> “Democracy and Citizenship” </w:t>
            </w:r>
            <w:r w:rsidRPr="001D5553">
              <w:rPr>
                <w:b/>
                <w:sz w:val="20"/>
              </w:rPr>
              <w:br/>
            </w:r>
          </w:p>
          <w:p w:rsidR="003E67D0" w:rsidRPr="001D5553" w:rsidRDefault="003E67D0" w:rsidP="00EF43C7">
            <w:pPr>
              <w:jc w:val="right"/>
              <w:rPr>
                <w:sz w:val="20"/>
              </w:rPr>
            </w:pPr>
            <w:r w:rsidRPr="001D5553">
              <w:rPr>
                <w:sz w:val="20"/>
              </w:rPr>
              <w:t>3 credits</w:t>
            </w:r>
          </w:p>
        </w:tc>
        <w:tc>
          <w:tcPr>
            <w:tcW w:w="3605" w:type="dxa"/>
            <w:tcBorders>
              <w:left w:val="single" w:sz="12" w:space="0" w:color="000000"/>
            </w:tcBorders>
            <w:shd w:val="clear" w:color="auto" w:fill="D9D9D9" w:themeFill="background1" w:themeFillShade="D9"/>
          </w:tcPr>
          <w:p w:rsidR="003E67D0" w:rsidRPr="001D5553" w:rsidRDefault="003E67D0" w:rsidP="00EF43C7">
            <w:pPr>
              <w:rPr>
                <w:sz w:val="20"/>
              </w:rPr>
            </w:pPr>
            <w:r w:rsidRPr="001D5553">
              <w:rPr>
                <w:sz w:val="20"/>
              </w:rPr>
              <w:t xml:space="preserve">8. Ethics </w:t>
            </w:r>
          </w:p>
          <w:p w:rsidR="003E67D0" w:rsidRPr="001D5553" w:rsidRDefault="003E67D0" w:rsidP="00EF43C7">
            <w:pPr>
              <w:rPr>
                <w:sz w:val="20"/>
              </w:rPr>
            </w:pPr>
            <w:r w:rsidRPr="001D5553">
              <w:rPr>
                <w:sz w:val="20"/>
              </w:rPr>
              <w:t xml:space="preserve">                                                    3 credits</w:t>
            </w:r>
          </w:p>
        </w:tc>
      </w:tr>
      <w:tr w:rsidR="003E67D0" w:rsidRPr="001D5553" w:rsidTr="00EF43C7">
        <w:trPr>
          <w:trHeight w:val="1953"/>
        </w:trPr>
        <w:tc>
          <w:tcPr>
            <w:tcW w:w="3235" w:type="dxa"/>
            <w:tcBorders>
              <w:bottom w:val="single" w:sz="4" w:space="0" w:color="auto"/>
              <w:right w:val="single" w:sz="4" w:space="0" w:color="auto"/>
            </w:tcBorders>
            <w:shd w:val="clear" w:color="auto" w:fill="FBFDDB"/>
          </w:tcPr>
          <w:p w:rsidR="003E67D0" w:rsidRPr="001D5553" w:rsidRDefault="003E67D0" w:rsidP="00EF43C7">
            <w:pPr>
              <w:rPr>
                <w:sz w:val="20"/>
              </w:rPr>
            </w:pPr>
            <w:r w:rsidRPr="001D5553">
              <w:rPr>
                <w:sz w:val="20"/>
              </w:rPr>
              <w:t>2.Mathematics</w:t>
            </w:r>
          </w:p>
          <w:p w:rsidR="003E67D0" w:rsidRPr="001D5553" w:rsidRDefault="003E67D0" w:rsidP="00EF43C7">
            <w:pPr>
              <w:jc w:val="right"/>
              <w:rPr>
                <w:sz w:val="20"/>
              </w:rPr>
            </w:pPr>
          </w:p>
          <w:p w:rsidR="003E67D0" w:rsidRPr="001D5553" w:rsidRDefault="003E67D0" w:rsidP="00EF43C7">
            <w:pPr>
              <w:jc w:val="right"/>
              <w:rPr>
                <w:sz w:val="20"/>
              </w:rPr>
            </w:pPr>
          </w:p>
          <w:p w:rsidR="003E67D0" w:rsidRDefault="003E67D0" w:rsidP="00EF43C7">
            <w:pPr>
              <w:jc w:val="right"/>
              <w:rPr>
                <w:sz w:val="20"/>
              </w:rPr>
            </w:pPr>
            <w:r w:rsidRPr="001D5553">
              <w:rPr>
                <w:sz w:val="20"/>
              </w:rPr>
              <w:t xml:space="preserve"> </w:t>
            </w:r>
          </w:p>
          <w:p w:rsidR="003E67D0" w:rsidRDefault="003E67D0" w:rsidP="00EF43C7">
            <w:pPr>
              <w:jc w:val="right"/>
              <w:rPr>
                <w:sz w:val="20"/>
              </w:rPr>
            </w:pPr>
          </w:p>
          <w:p w:rsidR="003E67D0" w:rsidRDefault="003E67D0" w:rsidP="00EF43C7">
            <w:pPr>
              <w:jc w:val="right"/>
              <w:rPr>
                <w:sz w:val="20"/>
              </w:rPr>
            </w:pPr>
          </w:p>
          <w:p w:rsidR="003E67D0" w:rsidRDefault="003E67D0" w:rsidP="00EF43C7">
            <w:pPr>
              <w:jc w:val="right"/>
              <w:rPr>
                <w:sz w:val="20"/>
              </w:rPr>
            </w:pPr>
          </w:p>
          <w:p w:rsidR="003E67D0" w:rsidRPr="001D5553" w:rsidRDefault="003E67D0" w:rsidP="00EF43C7">
            <w:pPr>
              <w:jc w:val="right"/>
              <w:rPr>
                <w:sz w:val="20"/>
              </w:rPr>
            </w:pPr>
            <w:r w:rsidRPr="001D5553">
              <w:rPr>
                <w:sz w:val="20"/>
              </w:rPr>
              <w:t xml:space="preserve"> 3 credits</w:t>
            </w:r>
          </w:p>
        </w:tc>
        <w:tc>
          <w:tcPr>
            <w:tcW w:w="3420" w:type="dxa"/>
            <w:tcBorders>
              <w:left w:val="single" w:sz="4" w:space="0" w:color="auto"/>
              <w:bottom w:val="single" w:sz="4" w:space="0" w:color="auto"/>
              <w:right w:val="single" w:sz="12" w:space="0" w:color="000000"/>
            </w:tcBorders>
            <w:shd w:val="clear" w:color="auto" w:fill="FBFDDB"/>
          </w:tcPr>
          <w:p w:rsidR="003E67D0" w:rsidRPr="001D5553" w:rsidRDefault="003E67D0" w:rsidP="00EF43C7">
            <w:pPr>
              <w:rPr>
                <w:b/>
                <w:sz w:val="20"/>
              </w:rPr>
            </w:pPr>
            <w:r w:rsidRPr="001D5553">
              <w:rPr>
                <w:b/>
                <w:sz w:val="20"/>
              </w:rPr>
              <w:t xml:space="preserve">  -Mathematics/quantitative reasoning</w:t>
            </w:r>
          </w:p>
          <w:p w:rsidR="003E67D0" w:rsidRPr="001D5553" w:rsidRDefault="003E67D0" w:rsidP="00EF43C7">
            <w:pPr>
              <w:rPr>
                <w:sz w:val="20"/>
              </w:rPr>
            </w:pPr>
            <w:r w:rsidRPr="001D5553">
              <w:rPr>
                <w:sz w:val="20"/>
              </w:rPr>
              <w:t>(</w:t>
            </w:r>
            <w:proofErr w:type="gramStart"/>
            <w:r w:rsidRPr="001D5553">
              <w:rPr>
                <w:sz w:val="20"/>
              </w:rPr>
              <w:t>could</w:t>
            </w:r>
            <w:proofErr w:type="gramEnd"/>
            <w:r w:rsidRPr="001D5553">
              <w:rPr>
                <w:sz w:val="20"/>
              </w:rPr>
              <w:t xml:space="preserve"> this be broadened to include a requirement for a computer science/coding if incoming students satisfy a basic competency in math?)  </w:t>
            </w:r>
          </w:p>
          <w:p w:rsidR="003E67D0" w:rsidRPr="001D5553" w:rsidRDefault="003E67D0" w:rsidP="00EF43C7">
            <w:pPr>
              <w:rPr>
                <w:sz w:val="20"/>
              </w:rPr>
            </w:pPr>
          </w:p>
          <w:p w:rsidR="003E67D0" w:rsidRPr="001D5553" w:rsidRDefault="003E67D0" w:rsidP="00EF43C7">
            <w:pPr>
              <w:jc w:val="right"/>
              <w:rPr>
                <w:sz w:val="20"/>
              </w:rPr>
            </w:pPr>
            <w:r w:rsidRPr="001D5553">
              <w:rPr>
                <w:sz w:val="20"/>
              </w:rPr>
              <w:t xml:space="preserve"> 3 credits</w:t>
            </w:r>
          </w:p>
        </w:tc>
        <w:tc>
          <w:tcPr>
            <w:tcW w:w="3605" w:type="dxa"/>
            <w:tcBorders>
              <w:left w:val="single" w:sz="12" w:space="0" w:color="000000"/>
            </w:tcBorders>
            <w:shd w:val="clear" w:color="auto" w:fill="FBFDDB"/>
          </w:tcPr>
          <w:p w:rsidR="003E67D0" w:rsidRPr="001D5553" w:rsidRDefault="003E67D0" w:rsidP="00EF43C7">
            <w:pPr>
              <w:rPr>
                <w:sz w:val="20"/>
              </w:rPr>
            </w:pPr>
            <w:r w:rsidRPr="001D5553">
              <w:rPr>
                <w:sz w:val="20"/>
              </w:rPr>
              <w:t>2.Mathematics</w:t>
            </w:r>
          </w:p>
          <w:p w:rsidR="003E67D0" w:rsidRDefault="003E67D0" w:rsidP="00EF43C7">
            <w:pPr>
              <w:jc w:val="right"/>
              <w:rPr>
                <w:sz w:val="20"/>
              </w:rPr>
            </w:pPr>
          </w:p>
          <w:p w:rsidR="003E67D0" w:rsidRDefault="003E67D0" w:rsidP="00EF43C7">
            <w:pPr>
              <w:jc w:val="right"/>
              <w:rPr>
                <w:sz w:val="20"/>
              </w:rPr>
            </w:pPr>
          </w:p>
          <w:p w:rsidR="003E67D0" w:rsidRDefault="003E67D0" w:rsidP="00EF43C7">
            <w:pPr>
              <w:jc w:val="right"/>
              <w:rPr>
                <w:sz w:val="20"/>
              </w:rPr>
            </w:pPr>
          </w:p>
          <w:p w:rsidR="003E67D0" w:rsidRDefault="003E67D0" w:rsidP="00EF43C7">
            <w:pPr>
              <w:jc w:val="right"/>
              <w:rPr>
                <w:sz w:val="20"/>
              </w:rPr>
            </w:pPr>
          </w:p>
          <w:p w:rsidR="003E67D0" w:rsidRDefault="003E67D0" w:rsidP="00EF43C7">
            <w:pPr>
              <w:jc w:val="right"/>
              <w:rPr>
                <w:sz w:val="20"/>
              </w:rPr>
            </w:pPr>
          </w:p>
          <w:p w:rsidR="003E67D0" w:rsidRDefault="003E67D0" w:rsidP="00EF43C7">
            <w:pPr>
              <w:jc w:val="right"/>
              <w:rPr>
                <w:sz w:val="20"/>
              </w:rPr>
            </w:pPr>
          </w:p>
          <w:p w:rsidR="003E67D0" w:rsidRPr="001D5553" w:rsidRDefault="003E67D0" w:rsidP="00EF43C7">
            <w:pPr>
              <w:jc w:val="right"/>
              <w:rPr>
                <w:sz w:val="20"/>
              </w:rPr>
            </w:pPr>
            <w:r w:rsidRPr="001D5553">
              <w:rPr>
                <w:sz w:val="20"/>
              </w:rPr>
              <w:t>3 credits</w:t>
            </w:r>
          </w:p>
        </w:tc>
      </w:tr>
      <w:tr w:rsidR="003E67D0" w:rsidRPr="001D5553" w:rsidTr="00EF43C7">
        <w:trPr>
          <w:trHeight w:val="530"/>
        </w:trPr>
        <w:tc>
          <w:tcPr>
            <w:tcW w:w="3235" w:type="dxa"/>
            <w:vMerge w:val="restart"/>
            <w:tcBorders>
              <w:right w:val="single" w:sz="4" w:space="0" w:color="auto"/>
            </w:tcBorders>
            <w:shd w:val="clear" w:color="auto" w:fill="E5FFFE"/>
          </w:tcPr>
          <w:p w:rsidR="003E67D0" w:rsidRPr="001D5553" w:rsidRDefault="003E67D0" w:rsidP="00EF43C7">
            <w:pPr>
              <w:rPr>
                <w:sz w:val="20"/>
              </w:rPr>
            </w:pPr>
            <w:r w:rsidRPr="001D5553">
              <w:rPr>
                <w:sz w:val="20"/>
              </w:rPr>
              <w:t>3.Humanities/Fine Arts</w:t>
            </w:r>
          </w:p>
          <w:p w:rsidR="003E67D0" w:rsidRPr="001D5553" w:rsidRDefault="003E67D0" w:rsidP="00EF43C7">
            <w:pPr>
              <w:rPr>
                <w:sz w:val="20"/>
              </w:rPr>
            </w:pPr>
          </w:p>
          <w:p w:rsidR="003E67D0" w:rsidRPr="001D5553" w:rsidRDefault="003E67D0" w:rsidP="00EF43C7">
            <w:pPr>
              <w:rPr>
                <w:sz w:val="20"/>
              </w:rPr>
            </w:pPr>
          </w:p>
          <w:p w:rsidR="003E67D0" w:rsidRPr="001D5553" w:rsidRDefault="003E67D0" w:rsidP="00EF43C7">
            <w:pPr>
              <w:rPr>
                <w:sz w:val="20"/>
              </w:rPr>
            </w:pPr>
          </w:p>
          <w:p w:rsidR="003E67D0" w:rsidRPr="001D5553" w:rsidRDefault="003E67D0" w:rsidP="00EF43C7">
            <w:pPr>
              <w:jc w:val="right"/>
              <w:rPr>
                <w:sz w:val="20"/>
              </w:rPr>
            </w:pPr>
            <w:r w:rsidRPr="001D5553">
              <w:rPr>
                <w:sz w:val="20"/>
              </w:rPr>
              <w:t>6 credits</w:t>
            </w:r>
          </w:p>
        </w:tc>
        <w:tc>
          <w:tcPr>
            <w:tcW w:w="3420" w:type="dxa"/>
            <w:vMerge w:val="restart"/>
            <w:tcBorders>
              <w:left w:val="single" w:sz="4" w:space="0" w:color="auto"/>
              <w:right w:val="single" w:sz="12" w:space="0" w:color="000000"/>
            </w:tcBorders>
            <w:shd w:val="clear" w:color="auto" w:fill="E5FFFE"/>
          </w:tcPr>
          <w:p w:rsidR="003E67D0" w:rsidRPr="001D5553" w:rsidRDefault="003E67D0" w:rsidP="00EF43C7">
            <w:pPr>
              <w:rPr>
                <w:sz w:val="20"/>
              </w:rPr>
            </w:pPr>
            <w:r w:rsidRPr="001D5553">
              <w:rPr>
                <w:rFonts w:ascii="Cambria" w:hAnsi="Cambria"/>
                <w:b/>
                <w:sz w:val="20"/>
              </w:rPr>
              <w:t>Breadth of Knowledge</w:t>
            </w:r>
            <w:r w:rsidRPr="001D5553">
              <w:rPr>
                <w:b/>
                <w:sz w:val="20"/>
              </w:rPr>
              <w:br/>
              <w:t>(one of these courses will fulfill the intermediate writing requirement)</w:t>
            </w:r>
            <w:r w:rsidRPr="001D5553">
              <w:rPr>
                <w:b/>
                <w:sz w:val="20"/>
              </w:rPr>
              <w:br/>
              <w:t xml:space="preserve">  -Arts and Literature</w:t>
            </w:r>
          </w:p>
          <w:p w:rsidR="003E67D0" w:rsidRPr="001D5553" w:rsidRDefault="003E67D0" w:rsidP="00EF43C7">
            <w:pPr>
              <w:ind w:left="720"/>
              <w:jc w:val="right"/>
              <w:rPr>
                <w:sz w:val="20"/>
              </w:rPr>
            </w:pPr>
            <w:r w:rsidRPr="001D5553">
              <w:rPr>
                <w:sz w:val="20"/>
              </w:rPr>
              <w:t>3 credits</w:t>
            </w:r>
          </w:p>
        </w:tc>
        <w:tc>
          <w:tcPr>
            <w:tcW w:w="3605" w:type="dxa"/>
            <w:tcBorders>
              <w:left w:val="single" w:sz="12" w:space="0" w:color="000000"/>
            </w:tcBorders>
            <w:shd w:val="clear" w:color="auto" w:fill="E5FFFE"/>
          </w:tcPr>
          <w:p w:rsidR="003E67D0" w:rsidRPr="001D5553" w:rsidRDefault="003E67D0" w:rsidP="00EF43C7">
            <w:pPr>
              <w:rPr>
                <w:sz w:val="20"/>
              </w:rPr>
            </w:pPr>
            <w:r w:rsidRPr="001D5553">
              <w:rPr>
                <w:sz w:val="20"/>
              </w:rPr>
              <w:t>4.Expressive Arts</w:t>
            </w:r>
          </w:p>
          <w:p w:rsidR="003E67D0" w:rsidRPr="001D5553" w:rsidRDefault="003E67D0" w:rsidP="00EF43C7">
            <w:pPr>
              <w:jc w:val="right"/>
              <w:rPr>
                <w:sz w:val="20"/>
              </w:rPr>
            </w:pPr>
            <w:r w:rsidRPr="001D5553">
              <w:rPr>
                <w:sz w:val="20"/>
              </w:rPr>
              <w:t>3 credits</w:t>
            </w:r>
          </w:p>
        </w:tc>
      </w:tr>
      <w:tr w:rsidR="003E67D0" w:rsidRPr="001D5553" w:rsidTr="00EF43C7">
        <w:trPr>
          <w:trHeight w:val="566"/>
        </w:trPr>
        <w:tc>
          <w:tcPr>
            <w:tcW w:w="3235" w:type="dxa"/>
            <w:vMerge/>
            <w:tcBorders>
              <w:right w:val="single" w:sz="4" w:space="0" w:color="auto"/>
            </w:tcBorders>
            <w:shd w:val="clear" w:color="auto" w:fill="E5FFFE"/>
          </w:tcPr>
          <w:p w:rsidR="003E67D0" w:rsidRPr="001D5553" w:rsidRDefault="003E67D0" w:rsidP="00EF43C7">
            <w:pPr>
              <w:rPr>
                <w:sz w:val="20"/>
              </w:rPr>
            </w:pPr>
          </w:p>
        </w:tc>
        <w:tc>
          <w:tcPr>
            <w:tcW w:w="3420" w:type="dxa"/>
            <w:vMerge/>
            <w:tcBorders>
              <w:left w:val="single" w:sz="4" w:space="0" w:color="auto"/>
              <w:right w:val="single" w:sz="12" w:space="0" w:color="000000"/>
            </w:tcBorders>
            <w:shd w:val="clear" w:color="auto" w:fill="E5FFFE"/>
          </w:tcPr>
          <w:p w:rsidR="003E67D0" w:rsidRPr="001D5553" w:rsidRDefault="003E67D0" w:rsidP="00EF43C7">
            <w:pPr>
              <w:rPr>
                <w:sz w:val="20"/>
              </w:rPr>
            </w:pPr>
          </w:p>
        </w:tc>
        <w:tc>
          <w:tcPr>
            <w:tcW w:w="3605" w:type="dxa"/>
            <w:tcBorders>
              <w:left w:val="single" w:sz="12" w:space="0" w:color="000000"/>
            </w:tcBorders>
            <w:shd w:val="clear" w:color="auto" w:fill="E5FFFE"/>
          </w:tcPr>
          <w:p w:rsidR="003E67D0" w:rsidRPr="001D5553" w:rsidRDefault="003E67D0" w:rsidP="00EF43C7">
            <w:pPr>
              <w:rPr>
                <w:sz w:val="20"/>
              </w:rPr>
            </w:pPr>
            <w:r w:rsidRPr="001D5553">
              <w:rPr>
                <w:sz w:val="20"/>
              </w:rPr>
              <w:t>5.Literary &amp; Artistic Studies</w:t>
            </w:r>
          </w:p>
          <w:p w:rsidR="003E67D0" w:rsidRPr="001D5553" w:rsidRDefault="003E67D0" w:rsidP="00EF43C7">
            <w:pPr>
              <w:jc w:val="right"/>
              <w:rPr>
                <w:sz w:val="20"/>
              </w:rPr>
            </w:pPr>
            <w:r w:rsidRPr="001D5553">
              <w:rPr>
                <w:sz w:val="20"/>
              </w:rPr>
              <w:t>3 credits</w:t>
            </w:r>
          </w:p>
        </w:tc>
      </w:tr>
      <w:tr w:rsidR="003E67D0" w:rsidRPr="001D5553" w:rsidTr="00EF43C7">
        <w:trPr>
          <w:trHeight w:val="287"/>
        </w:trPr>
        <w:tc>
          <w:tcPr>
            <w:tcW w:w="3235" w:type="dxa"/>
            <w:vMerge/>
            <w:tcBorders>
              <w:right w:val="single" w:sz="4" w:space="0" w:color="auto"/>
            </w:tcBorders>
            <w:shd w:val="clear" w:color="auto" w:fill="F4ECFE"/>
          </w:tcPr>
          <w:p w:rsidR="003E67D0" w:rsidRPr="001D5553" w:rsidRDefault="003E67D0" w:rsidP="00EF43C7">
            <w:pPr>
              <w:rPr>
                <w:sz w:val="20"/>
              </w:rPr>
            </w:pPr>
          </w:p>
        </w:tc>
        <w:tc>
          <w:tcPr>
            <w:tcW w:w="3420" w:type="dxa"/>
            <w:vMerge/>
            <w:tcBorders>
              <w:left w:val="single" w:sz="4" w:space="0" w:color="auto"/>
              <w:right w:val="single" w:sz="12" w:space="0" w:color="000000"/>
            </w:tcBorders>
            <w:shd w:val="clear" w:color="auto" w:fill="F4ECFE"/>
          </w:tcPr>
          <w:p w:rsidR="003E67D0" w:rsidRPr="001D5553" w:rsidRDefault="003E67D0" w:rsidP="00EF43C7">
            <w:pPr>
              <w:rPr>
                <w:sz w:val="20"/>
              </w:rPr>
            </w:pPr>
          </w:p>
        </w:tc>
        <w:tc>
          <w:tcPr>
            <w:tcW w:w="3605" w:type="dxa"/>
            <w:vMerge w:val="restart"/>
            <w:tcBorders>
              <w:left w:val="single" w:sz="12" w:space="0" w:color="000000"/>
            </w:tcBorders>
            <w:shd w:val="clear" w:color="auto" w:fill="F4ECFE"/>
          </w:tcPr>
          <w:p w:rsidR="003E67D0" w:rsidRPr="001D5553" w:rsidRDefault="003E67D0" w:rsidP="00EF43C7">
            <w:pPr>
              <w:rPr>
                <w:sz w:val="20"/>
              </w:rPr>
            </w:pPr>
            <w:r w:rsidRPr="001D5553">
              <w:rPr>
                <w:sz w:val="20"/>
              </w:rPr>
              <w:t>6.Social Sciences</w:t>
            </w:r>
          </w:p>
          <w:p w:rsidR="003E67D0" w:rsidRPr="001D5553" w:rsidRDefault="003E67D0" w:rsidP="00EF43C7">
            <w:pPr>
              <w:jc w:val="right"/>
              <w:rPr>
                <w:sz w:val="20"/>
              </w:rPr>
            </w:pPr>
            <w:r w:rsidRPr="001D5553">
              <w:rPr>
                <w:sz w:val="20"/>
              </w:rPr>
              <w:t>3 credits</w:t>
            </w:r>
          </w:p>
        </w:tc>
      </w:tr>
      <w:tr w:rsidR="003E67D0" w:rsidRPr="001D5553" w:rsidTr="00EF43C7">
        <w:trPr>
          <w:trHeight w:val="314"/>
        </w:trPr>
        <w:tc>
          <w:tcPr>
            <w:tcW w:w="3235" w:type="dxa"/>
            <w:vMerge w:val="restart"/>
            <w:tcBorders>
              <w:right w:val="single" w:sz="12" w:space="0" w:color="000000"/>
            </w:tcBorders>
            <w:shd w:val="clear" w:color="auto" w:fill="F4ECFE"/>
          </w:tcPr>
          <w:p w:rsidR="003E67D0" w:rsidRPr="001D5553" w:rsidRDefault="003E67D0" w:rsidP="00EF43C7">
            <w:pPr>
              <w:rPr>
                <w:sz w:val="20"/>
              </w:rPr>
            </w:pPr>
            <w:r w:rsidRPr="001D5553">
              <w:rPr>
                <w:sz w:val="20"/>
              </w:rPr>
              <w:t>4.Social Science/History</w:t>
            </w:r>
          </w:p>
          <w:p w:rsidR="003E67D0" w:rsidRPr="001D5553" w:rsidRDefault="003E67D0" w:rsidP="00EF43C7">
            <w:pPr>
              <w:rPr>
                <w:sz w:val="20"/>
              </w:rPr>
            </w:pPr>
          </w:p>
          <w:p w:rsidR="003E67D0" w:rsidRPr="001D5553" w:rsidRDefault="003E67D0" w:rsidP="00EF43C7">
            <w:pPr>
              <w:rPr>
                <w:sz w:val="20"/>
              </w:rPr>
            </w:pPr>
          </w:p>
          <w:p w:rsidR="003E67D0" w:rsidRPr="001D5553" w:rsidRDefault="003E67D0" w:rsidP="00EF43C7">
            <w:pPr>
              <w:rPr>
                <w:sz w:val="20"/>
              </w:rPr>
            </w:pPr>
          </w:p>
          <w:p w:rsidR="003E67D0" w:rsidRPr="001D5553" w:rsidRDefault="003E67D0" w:rsidP="00EF43C7">
            <w:pPr>
              <w:jc w:val="right"/>
              <w:rPr>
                <w:sz w:val="20"/>
              </w:rPr>
            </w:pPr>
            <w:r w:rsidRPr="001D5553">
              <w:rPr>
                <w:sz w:val="20"/>
              </w:rPr>
              <w:t>6 credits</w:t>
            </w:r>
          </w:p>
        </w:tc>
        <w:tc>
          <w:tcPr>
            <w:tcW w:w="3420" w:type="dxa"/>
            <w:vMerge w:val="restart"/>
            <w:tcBorders>
              <w:left w:val="single" w:sz="12" w:space="0" w:color="000000"/>
              <w:right w:val="single" w:sz="12" w:space="0" w:color="000000"/>
            </w:tcBorders>
            <w:shd w:val="clear" w:color="auto" w:fill="F4ECFE"/>
          </w:tcPr>
          <w:p w:rsidR="003E67D0" w:rsidRPr="001D5553" w:rsidRDefault="003E67D0" w:rsidP="00EF43C7">
            <w:pPr>
              <w:ind w:left="720"/>
              <w:jc w:val="right"/>
              <w:rPr>
                <w:sz w:val="20"/>
              </w:rPr>
            </w:pPr>
          </w:p>
          <w:p w:rsidR="003E67D0" w:rsidRPr="001D5553" w:rsidRDefault="003E67D0" w:rsidP="00EF43C7">
            <w:pPr>
              <w:rPr>
                <w:b/>
                <w:sz w:val="20"/>
              </w:rPr>
            </w:pPr>
            <w:r w:rsidRPr="001D5553">
              <w:rPr>
                <w:b/>
                <w:sz w:val="20"/>
              </w:rPr>
              <w:t xml:space="preserve">  -History and Society</w:t>
            </w:r>
          </w:p>
          <w:p w:rsidR="003E67D0" w:rsidRPr="001D5553" w:rsidRDefault="003E67D0" w:rsidP="00EF43C7">
            <w:pPr>
              <w:ind w:left="720"/>
              <w:jc w:val="right"/>
              <w:rPr>
                <w:sz w:val="20"/>
              </w:rPr>
            </w:pPr>
          </w:p>
          <w:p w:rsidR="003E67D0" w:rsidRPr="001D5553" w:rsidRDefault="003E67D0" w:rsidP="00EF43C7">
            <w:pPr>
              <w:ind w:left="720"/>
              <w:jc w:val="right"/>
              <w:rPr>
                <w:sz w:val="20"/>
              </w:rPr>
            </w:pPr>
          </w:p>
          <w:p w:rsidR="003E67D0" w:rsidRPr="001D5553" w:rsidRDefault="003E67D0" w:rsidP="00EF43C7">
            <w:pPr>
              <w:ind w:left="720"/>
              <w:jc w:val="right"/>
              <w:rPr>
                <w:sz w:val="20"/>
              </w:rPr>
            </w:pPr>
            <w:r w:rsidRPr="001D5553">
              <w:rPr>
                <w:sz w:val="20"/>
              </w:rPr>
              <w:t>3 credits</w:t>
            </w:r>
          </w:p>
        </w:tc>
        <w:tc>
          <w:tcPr>
            <w:tcW w:w="3605" w:type="dxa"/>
            <w:vMerge/>
            <w:tcBorders>
              <w:left w:val="single" w:sz="12" w:space="0" w:color="000000"/>
            </w:tcBorders>
            <w:shd w:val="clear" w:color="auto" w:fill="F4ECFE"/>
          </w:tcPr>
          <w:p w:rsidR="003E67D0" w:rsidRPr="001D5553" w:rsidRDefault="003E67D0" w:rsidP="00EF43C7">
            <w:pPr>
              <w:jc w:val="right"/>
              <w:rPr>
                <w:sz w:val="20"/>
              </w:rPr>
            </w:pPr>
          </w:p>
        </w:tc>
      </w:tr>
      <w:tr w:rsidR="003E67D0" w:rsidRPr="001D5553" w:rsidTr="00EF43C7">
        <w:trPr>
          <w:trHeight w:val="1090"/>
        </w:trPr>
        <w:tc>
          <w:tcPr>
            <w:tcW w:w="3235" w:type="dxa"/>
            <w:vMerge/>
            <w:tcBorders>
              <w:right w:val="single" w:sz="12" w:space="0" w:color="000000"/>
            </w:tcBorders>
            <w:shd w:val="clear" w:color="auto" w:fill="D9E2F3" w:themeFill="accent1" w:themeFillTint="33"/>
          </w:tcPr>
          <w:p w:rsidR="003E67D0" w:rsidRPr="001D5553" w:rsidRDefault="003E67D0" w:rsidP="00EF43C7">
            <w:pPr>
              <w:rPr>
                <w:sz w:val="20"/>
              </w:rPr>
            </w:pPr>
          </w:p>
        </w:tc>
        <w:tc>
          <w:tcPr>
            <w:tcW w:w="3420" w:type="dxa"/>
            <w:vMerge/>
            <w:tcBorders>
              <w:left w:val="single" w:sz="12" w:space="0" w:color="000000"/>
              <w:right w:val="single" w:sz="12" w:space="0" w:color="000000"/>
            </w:tcBorders>
            <w:shd w:val="clear" w:color="auto" w:fill="D9E2F3" w:themeFill="accent1" w:themeFillTint="33"/>
          </w:tcPr>
          <w:p w:rsidR="003E67D0" w:rsidRPr="001D5553" w:rsidRDefault="003E67D0" w:rsidP="00EF43C7">
            <w:pPr>
              <w:rPr>
                <w:sz w:val="20"/>
              </w:rPr>
            </w:pPr>
          </w:p>
        </w:tc>
        <w:tc>
          <w:tcPr>
            <w:tcW w:w="3605" w:type="dxa"/>
            <w:tcBorders>
              <w:left w:val="single" w:sz="12" w:space="0" w:color="000000"/>
            </w:tcBorders>
            <w:shd w:val="clear" w:color="auto" w:fill="F4ECFE"/>
          </w:tcPr>
          <w:p w:rsidR="003E67D0" w:rsidRPr="001D5553" w:rsidRDefault="003E67D0" w:rsidP="00EF43C7">
            <w:pPr>
              <w:rPr>
                <w:sz w:val="20"/>
              </w:rPr>
            </w:pPr>
            <w:r w:rsidRPr="001D5553">
              <w:rPr>
                <w:sz w:val="20"/>
              </w:rPr>
              <w:t xml:space="preserve">7.Historical Studies </w:t>
            </w:r>
          </w:p>
          <w:p w:rsidR="003E67D0" w:rsidRPr="001D5553" w:rsidRDefault="003E67D0" w:rsidP="00EF43C7">
            <w:pPr>
              <w:jc w:val="right"/>
              <w:rPr>
                <w:sz w:val="20"/>
              </w:rPr>
            </w:pPr>
            <w:r w:rsidRPr="001D5553">
              <w:rPr>
                <w:sz w:val="20"/>
              </w:rPr>
              <w:t>3 credits</w:t>
            </w:r>
          </w:p>
        </w:tc>
      </w:tr>
      <w:tr w:rsidR="003E67D0" w:rsidRPr="001D5553" w:rsidTr="00EF43C7">
        <w:trPr>
          <w:trHeight w:val="773"/>
        </w:trPr>
        <w:tc>
          <w:tcPr>
            <w:tcW w:w="3235" w:type="dxa"/>
            <w:vMerge w:val="restart"/>
            <w:tcBorders>
              <w:right w:val="single" w:sz="12" w:space="0" w:color="000000"/>
            </w:tcBorders>
            <w:shd w:val="clear" w:color="auto" w:fill="FEF1DA"/>
          </w:tcPr>
          <w:p w:rsidR="003E67D0" w:rsidRPr="001D5553" w:rsidRDefault="003E67D0" w:rsidP="00EF43C7">
            <w:pPr>
              <w:rPr>
                <w:sz w:val="20"/>
              </w:rPr>
            </w:pPr>
            <w:r w:rsidRPr="001D5553">
              <w:rPr>
                <w:sz w:val="20"/>
              </w:rPr>
              <w:t>5.Cultural Diversity</w:t>
            </w:r>
          </w:p>
          <w:p w:rsidR="003E67D0" w:rsidRPr="001D5553" w:rsidRDefault="003E67D0" w:rsidP="00EF43C7">
            <w:pPr>
              <w:rPr>
                <w:sz w:val="20"/>
              </w:rPr>
            </w:pPr>
          </w:p>
          <w:p w:rsidR="003E67D0" w:rsidRPr="001D5553" w:rsidRDefault="003E67D0" w:rsidP="00EF43C7">
            <w:pPr>
              <w:rPr>
                <w:sz w:val="20"/>
              </w:rPr>
            </w:pPr>
          </w:p>
          <w:p w:rsidR="003E67D0" w:rsidRPr="001D5553" w:rsidRDefault="003E67D0" w:rsidP="00EF43C7">
            <w:pPr>
              <w:rPr>
                <w:sz w:val="20"/>
              </w:rPr>
            </w:pPr>
          </w:p>
          <w:p w:rsidR="003E67D0" w:rsidRPr="001D5553" w:rsidRDefault="003E67D0" w:rsidP="00EF43C7">
            <w:pPr>
              <w:rPr>
                <w:sz w:val="20"/>
              </w:rPr>
            </w:pPr>
          </w:p>
          <w:p w:rsidR="003E67D0" w:rsidRPr="001D5553" w:rsidRDefault="003E67D0" w:rsidP="00EF43C7">
            <w:pPr>
              <w:jc w:val="right"/>
              <w:rPr>
                <w:sz w:val="20"/>
              </w:rPr>
            </w:pPr>
            <w:r w:rsidRPr="001D5553">
              <w:rPr>
                <w:sz w:val="20"/>
              </w:rPr>
              <w:t>3 credits</w:t>
            </w:r>
          </w:p>
        </w:tc>
        <w:tc>
          <w:tcPr>
            <w:tcW w:w="3420" w:type="dxa"/>
            <w:vMerge w:val="restart"/>
            <w:tcBorders>
              <w:left w:val="single" w:sz="12" w:space="0" w:color="000000"/>
              <w:right w:val="single" w:sz="12" w:space="0" w:color="000000"/>
            </w:tcBorders>
            <w:shd w:val="clear" w:color="auto" w:fill="FEF1DA"/>
          </w:tcPr>
          <w:p w:rsidR="003E67D0" w:rsidRPr="001D5553" w:rsidRDefault="003E67D0" w:rsidP="00EF43C7">
            <w:pPr>
              <w:rPr>
                <w:b/>
                <w:sz w:val="20"/>
              </w:rPr>
            </w:pPr>
            <w:r w:rsidRPr="001D5553">
              <w:rPr>
                <w:b/>
                <w:sz w:val="20"/>
              </w:rPr>
              <w:t xml:space="preserve"> </w:t>
            </w:r>
          </w:p>
          <w:p w:rsidR="003E67D0" w:rsidRPr="001D5553" w:rsidRDefault="003E67D0" w:rsidP="00EF43C7">
            <w:pPr>
              <w:rPr>
                <w:b/>
                <w:sz w:val="20"/>
              </w:rPr>
            </w:pPr>
            <w:r w:rsidRPr="001D5553">
              <w:rPr>
                <w:b/>
                <w:sz w:val="20"/>
              </w:rPr>
              <w:t xml:space="preserve"> -Diversity and Culture </w:t>
            </w:r>
          </w:p>
          <w:p w:rsidR="003E67D0" w:rsidRPr="001D5553" w:rsidRDefault="003E67D0" w:rsidP="00EF43C7">
            <w:pPr>
              <w:rPr>
                <w:b/>
                <w:sz w:val="20"/>
              </w:rPr>
            </w:pPr>
          </w:p>
          <w:p w:rsidR="003E67D0" w:rsidRPr="001D5553" w:rsidRDefault="003E67D0" w:rsidP="00EF43C7">
            <w:pPr>
              <w:rPr>
                <w:b/>
                <w:sz w:val="20"/>
              </w:rPr>
            </w:pPr>
          </w:p>
          <w:p w:rsidR="003E67D0" w:rsidRPr="001D5553" w:rsidRDefault="003E67D0" w:rsidP="00EF43C7">
            <w:pPr>
              <w:jc w:val="right"/>
              <w:rPr>
                <w:b/>
                <w:sz w:val="20"/>
              </w:rPr>
            </w:pPr>
            <w:r w:rsidRPr="001D5553">
              <w:rPr>
                <w:sz w:val="20"/>
              </w:rPr>
              <w:t xml:space="preserve">                                                                          3 credits</w:t>
            </w:r>
          </w:p>
        </w:tc>
        <w:tc>
          <w:tcPr>
            <w:tcW w:w="3605" w:type="dxa"/>
            <w:tcBorders>
              <w:left w:val="single" w:sz="12" w:space="0" w:color="000000"/>
            </w:tcBorders>
            <w:shd w:val="clear" w:color="auto" w:fill="FEF1DA"/>
          </w:tcPr>
          <w:p w:rsidR="003E67D0" w:rsidRPr="001D5553" w:rsidRDefault="003E67D0" w:rsidP="00EF43C7">
            <w:pPr>
              <w:rPr>
                <w:sz w:val="20"/>
              </w:rPr>
            </w:pPr>
            <w:r w:rsidRPr="001D5553">
              <w:rPr>
                <w:sz w:val="20"/>
              </w:rPr>
              <w:t xml:space="preserve">3. Languages </w:t>
            </w:r>
          </w:p>
          <w:p w:rsidR="003E67D0" w:rsidRPr="001D5553" w:rsidRDefault="003E67D0" w:rsidP="00EF43C7">
            <w:pPr>
              <w:jc w:val="right"/>
              <w:rPr>
                <w:sz w:val="20"/>
              </w:rPr>
            </w:pPr>
            <w:r w:rsidRPr="001D5553">
              <w:rPr>
                <w:sz w:val="20"/>
              </w:rPr>
              <w:t xml:space="preserve">3-5 credits </w:t>
            </w:r>
          </w:p>
        </w:tc>
      </w:tr>
      <w:tr w:rsidR="003E67D0" w:rsidRPr="001D5553" w:rsidTr="00EF43C7">
        <w:trPr>
          <w:trHeight w:val="611"/>
        </w:trPr>
        <w:tc>
          <w:tcPr>
            <w:tcW w:w="3235" w:type="dxa"/>
            <w:vMerge/>
            <w:tcBorders>
              <w:right w:val="single" w:sz="12" w:space="0" w:color="000000"/>
            </w:tcBorders>
            <w:shd w:val="clear" w:color="auto" w:fill="FEF1DA"/>
          </w:tcPr>
          <w:p w:rsidR="003E67D0" w:rsidRPr="001D5553" w:rsidRDefault="003E67D0" w:rsidP="00EF43C7">
            <w:pPr>
              <w:rPr>
                <w:sz w:val="20"/>
              </w:rPr>
            </w:pPr>
          </w:p>
        </w:tc>
        <w:tc>
          <w:tcPr>
            <w:tcW w:w="3420" w:type="dxa"/>
            <w:vMerge/>
            <w:tcBorders>
              <w:left w:val="single" w:sz="12" w:space="0" w:color="000000"/>
              <w:right w:val="single" w:sz="12" w:space="0" w:color="000000"/>
            </w:tcBorders>
            <w:shd w:val="clear" w:color="auto" w:fill="FEF1DA"/>
          </w:tcPr>
          <w:p w:rsidR="003E67D0" w:rsidRPr="001D5553" w:rsidRDefault="003E67D0" w:rsidP="00EF43C7">
            <w:pPr>
              <w:jc w:val="right"/>
              <w:rPr>
                <w:sz w:val="20"/>
              </w:rPr>
            </w:pPr>
          </w:p>
        </w:tc>
        <w:tc>
          <w:tcPr>
            <w:tcW w:w="3605" w:type="dxa"/>
            <w:tcBorders>
              <w:left w:val="single" w:sz="12" w:space="0" w:color="000000"/>
            </w:tcBorders>
            <w:shd w:val="clear" w:color="auto" w:fill="FEF1DA"/>
          </w:tcPr>
          <w:p w:rsidR="003E67D0" w:rsidRPr="001D5553" w:rsidRDefault="003E67D0" w:rsidP="00EF43C7">
            <w:pPr>
              <w:rPr>
                <w:sz w:val="20"/>
              </w:rPr>
            </w:pPr>
            <w:r w:rsidRPr="001D5553">
              <w:rPr>
                <w:sz w:val="20"/>
              </w:rPr>
              <w:t xml:space="preserve">10. Global and International </w:t>
            </w:r>
          </w:p>
          <w:p w:rsidR="003E67D0" w:rsidRPr="001D5553" w:rsidRDefault="003E67D0" w:rsidP="00EF43C7">
            <w:pPr>
              <w:jc w:val="right"/>
              <w:rPr>
                <w:sz w:val="20"/>
              </w:rPr>
            </w:pPr>
            <w:r w:rsidRPr="001D5553">
              <w:rPr>
                <w:sz w:val="20"/>
              </w:rPr>
              <w:t>3 credits</w:t>
            </w:r>
          </w:p>
        </w:tc>
      </w:tr>
      <w:tr w:rsidR="003E67D0" w:rsidRPr="001D5553" w:rsidTr="00EF43C7">
        <w:tc>
          <w:tcPr>
            <w:tcW w:w="3235" w:type="dxa"/>
            <w:tcBorders>
              <w:right w:val="single" w:sz="12" w:space="0" w:color="000000"/>
            </w:tcBorders>
            <w:shd w:val="clear" w:color="auto" w:fill="E2EFD9" w:themeFill="accent6" w:themeFillTint="33"/>
          </w:tcPr>
          <w:p w:rsidR="003E67D0" w:rsidRPr="001D5553" w:rsidRDefault="003E67D0" w:rsidP="00EF43C7">
            <w:pPr>
              <w:rPr>
                <w:sz w:val="20"/>
              </w:rPr>
            </w:pPr>
            <w:r w:rsidRPr="001D5553">
              <w:rPr>
                <w:sz w:val="20"/>
              </w:rPr>
              <w:t>6.Natural Science</w:t>
            </w:r>
          </w:p>
          <w:p w:rsidR="003E67D0" w:rsidRPr="001D5553" w:rsidRDefault="003E67D0" w:rsidP="00EF43C7">
            <w:pPr>
              <w:ind w:left="341"/>
              <w:rPr>
                <w:sz w:val="20"/>
              </w:rPr>
            </w:pPr>
            <w:r w:rsidRPr="001D5553">
              <w:rPr>
                <w:sz w:val="20"/>
              </w:rPr>
              <w:t>-requires lab</w:t>
            </w:r>
          </w:p>
          <w:p w:rsidR="003E67D0" w:rsidRPr="001D5553" w:rsidRDefault="003E67D0" w:rsidP="00EF43C7">
            <w:pPr>
              <w:jc w:val="right"/>
              <w:rPr>
                <w:sz w:val="20"/>
              </w:rPr>
            </w:pPr>
            <w:r w:rsidRPr="001D5553">
              <w:rPr>
                <w:sz w:val="20"/>
              </w:rPr>
              <w:t>6 credits</w:t>
            </w:r>
          </w:p>
        </w:tc>
        <w:tc>
          <w:tcPr>
            <w:tcW w:w="3420" w:type="dxa"/>
            <w:tcBorders>
              <w:left w:val="single" w:sz="12" w:space="0" w:color="000000"/>
              <w:right w:val="single" w:sz="12" w:space="0" w:color="000000"/>
            </w:tcBorders>
            <w:shd w:val="clear" w:color="auto" w:fill="E2EFD9" w:themeFill="accent6" w:themeFillTint="33"/>
          </w:tcPr>
          <w:p w:rsidR="003E67D0" w:rsidRPr="001D5553" w:rsidRDefault="003E67D0" w:rsidP="00EF43C7">
            <w:pPr>
              <w:rPr>
                <w:sz w:val="20"/>
              </w:rPr>
            </w:pPr>
            <w:r w:rsidRPr="001D5553">
              <w:rPr>
                <w:b/>
                <w:sz w:val="20"/>
              </w:rPr>
              <w:t xml:space="preserve">  Science and Environment</w:t>
            </w:r>
          </w:p>
          <w:p w:rsidR="003E67D0" w:rsidRPr="001D5553" w:rsidRDefault="003E67D0" w:rsidP="00EF43C7">
            <w:pPr>
              <w:jc w:val="right"/>
              <w:rPr>
                <w:sz w:val="20"/>
              </w:rPr>
            </w:pPr>
            <w:r w:rsidRPr="001D5553">
              <w:rPr>
                <w:sz w:val="20"/>
              </w:rPr>
              <w:br/>
              <w:t>3 credits</w:t>
            </w:r>
          </w:p>
        </w:tc>
        <w:tc>
          <w:tcPr>
            <w:tcW w:w="3605" w:type="dxa"/>
            <w:tcBorders>
              <w:left w:val="single" w:sz="12" w:space="0" w:color="000000"/>
            </w:tcBorders>
            <w:shd w:val="clear" w:color="auto" w:fill="E2EFD9" w:themeFill="accent6" w:themeFillTint="33"/>
          </w:tcPr>
          <w:p w:rsidR="003E67D0" w:rsidRPr="001D5553" w:rsidRDefault="003E67D0" w:rsidP="00EF43C7">
            <w:pPr>
              <w:rPr>
                <w:sz w:val="20"/>
              </w:rPr>
            </w:pPr>
            <w:r w:rsidRPr="001D5553">
              <w:rPr>
                <w:sz w:val="20"/>
              </w:rPr>
              <w:t>11.Natural Science</w:t>
            </w:r>
          </w:p>
          <w:p w:rsidR="003E67D0" w:rsidRPr="001D5553" w:rsidRDefault="003E67D0" w:rsidP="00EF43C7">
            <w:pPr>
              <w:ind w:left="341"/>
              <w:rPr>
                <w:sz w:val="20"/>
              </w:rPr>
            </w:pPr>
            <w:r w:rsidRPr="001D5553">
              <w:rPr>
                <w:sz w:val="20"/>
              </w:rPr>
              <w:t>-requires lab</w:t>
            </w:r>
          </w:p>
          <w:p w:rsidR="003E67D0" w:rsidRPr="001D5553" w:rsidRDefault="003E67D0" w:rsidP="00EF43C7">
            <w:pPr>
              <w:jc w:val="right"/>
              <w:rPr>
                <w:sz w:val="20"/>
              </w:rPr>
            </w:pPr>
            <w:r w:rsidRPr="001D5553">
              <w:rPr>
                <w:sz w:val="20"/>
              </w:rPr>
              <w:t>6 credits</w:t>
            </w:r>
          </w:p>
        </w:tc>
      </w:tr>
      <w:tr w:rsidR="003E67D0" w:rsidRPr="001D5553" w:rsidTr="00EF43C7">
        <w:tc>
          <w:tcPr>
            <w:tcW w:w="3235" w:type="dxa"/>
            <w:tcBorders>
              <w:right w:val="single" w:sz="12" w:space="0" w:color="000000"/>
            </w:tcBorders>
          </w:tcPr>
          <w:p w:rsidR="003E67D0" w:rsidRPr="001D5553" w:rsidRDefault="003E67D0" w:rsidP="00EF43C7">
            <w:pPr>
              <w:spacing w:before="120"/>
              <w:jc w:val="center"/>
              <w:rPr>
                <w:b/>
                <w:sz w:val="20"/>
              </w:rPr>
            </w:pPr>
          </w:p>
        </w:tc>
        <w:tc>
          <w:tcPr>
            <w:tcW w:w="3420" w:type="dxa"/>
            <w:tcBorders>
              <w:left w:val="single" w:sz="12" w:space="0" w:color="000000"/>
              <w:bottom w:val="single" w:sz="12" w:space="0" w:color="000000"/>
              <w:right w:val="single" w:sz="12" w:space="0" w:color="000000"/>
            </w:tcBorders>
          </w:tcPr>
          <w:p w:rsidR="003E67D0" w:rsidRPr="001D5553" w:rsidRDefault="003E67D0" w:rsidP="00EF43C7">
            <w:pPr>
              <w:spacing w:before="120"/>
              <w:jc w:val="center"/>
              <w:rPr>
                <w:b/>
                <w:sz w:val="20"/>
              </w:rPr>
            </w:pPr>
            <w:r w:rsidRPr="001D5553">
              <w:rPr>
                <w:b/>
                <w:sz w:val="20"/>
              </w:rPr>
              <w:t xml:space="preserve">Recommended Capstone Experience in the Major or Program </w:t>
            </w:r>
          </w:p>
        </w:tc>
        <w:tc>
          <w:tcPr>
            <w:tcW w:w="3605" w:type="dxa"/>
            <w:tcBorders>
              <w:left w:val="single" w:sz="12" w:space="0" w:color="000000"/>
            </w:tcBorders>
          </w:tcPr>
          <w:p w:rsidR="003E67D0" w:rsidRPr="001D5553" w:rsidRDefault="003E67D0" w:rsidP="00EF43C7">
            <w:pPr>
              <w:spacing w:before="120" w:after="120"/>
              <w:jc w:val="center"/>
              <w:rPr>
                <w:b/>
                <w:sz w:val="20"/>
              </w:rPr>
            </w:pPr>
          </w:p>
        </w:tc>
      </w:tr>
      <w:tr w:rsidR="003E67D0" w:rsidRPr="001D5553" w:rsidTr="00EF43C7">
        <w:tc>
          <w:tcPr>
            <w:tcW w:w="3235" w:type="dxa"/>
            <w:tcBorders>
              <w:right w:val="single" w:sz="12" w:space="0" w:color="000000"/>
            </w:tcBorders>
          </w:tcPr>
          <w:p w:rsidR="003E67D0" w:rsidRPr="001D5553" w:rsidRDefault="003E67D0" w:rsidP="00EF43C7">
            <w:pPr>
              <w:spacing w:before="120"/>
              <w:jc w:val="center"/>
              <w:rPr>
                <w:b/>
                <w:sz w:val="20"/>
              </w:rPr>
            </w:pPr>
            <w:r w:rsidRPr="001D5553">
              <w:rPr>
                <w:b/>
                <w:sz w:val="20"/>
              </w:rPr>
              <w:t>Total = 30 credits</w:t>
            </w:r>
          </w:p>
          <w:p w:rsidR="003E67D0" w:rsidRPr="001D5553" w:rsidRDefault="003E67D0" w:rsidP="00EF43C7">
            <w:pPr>
              <w:spacing w:before="120"/>
              <w:rPr>
                <w:sz w:val="20"/>
              </w:rPr>
            </w:pPr>
          </w:p>
        </w:tc>
        <w:tc>
          <w:tcPr>
            <w:tcW w:w="3420" w:type="dxa"/>
            <w:tcBorders>
              <w:left w:val="single" w:sz="12" w:space="0" w:color="000000"/>
              <w:bottom w:val="single" w:sz="12" w:space="0" w:color="000000"/>
              <w:right w:val="single" w:sz="12" w:space="0" w:color="000000"/>
            </w:tcBorders>
          </w:tcPr>
          <w:p w:rsidR="003E67D0" w:rsidRDefault="003E67D0" w:rsidP="00EF43C7">
            <w:pPr>
              <w:spacing w:before="120"/>
              <w:jc w:val="center"/>
              <w:rPr>
                <w:b/>
                <w:sz w:val="20"/>
              </w:rPr>
            </w:pPr>
            <w:r w:rsidRPr="001D5553">
              <w:rPr>
                <w:b/>
                <w:sz w:val="20"/>
              </w:rPr>
              <w:t xml:space="preserve"> Total = 32 credits</w:t>
            </w:r>
            <w:r>
              <w:rPr>
                <w:b/>
                <w:sz w:val="20"/>
              </w:rPr>
              <w:t xml:space="preserve"> </w:t>
            </w:r>
          </w:p>
          <w:p w:rsidR="003E67D0" w:rsidRPr="001D5553" w:rsidRDefault="003E67D0" w:rsidP="00EF43C7">
            <w:pPr>
              <w:spacing w:before="120"/>
              <w:jc w:val="center"/>
              <w:rPr>
                <w:b/>
                <w:sz w:val="20"/>
              </w:rPr>
            </w:pPr>
            <w:r w:rsidRPr="001D5553">
              <w:rPr>
                <w:b/>
                <w:sz w:val="16"/>
                <w:szCs w:val="16"/>
              </w:rPr>
              <w:t>(more if language is used to fulfill Diversity and Culture)</w:t>
            </w:r>
          </w:p>
        </w:tc>
        <w:tc>
          <w:tcPr>
            <w:tcW w:w="3605" w:type="dxa"/>
            <w:tcBorders>
              <w:left w:val="single" w:sz="12" w:space="0" w:color="000000"/>
            </w:tcBorders>
          </w:tcPr>
          <w:p w:rsidR="003E67D0" w:rsidRPr="001D5553" w:rsidRDefault="003E67D0" w:rsidP="00EF43C7">
            <w:pPr>
              <w:spacing w:before="120" w:after="120"/>
              <w:jc w:val="center"/>
              <w:rPr>
                <w:b/>
                <w:sz w:val="20"/>
              </w:rPr>
            </w:pPr>
          </w:p>
        </w:tc>
      </w:tr>
    </w:tbl>
    <w:p w:rsidR="001318A2" w:rsidRDefault="001318A2" w:rsidP="003D6A57">
      <w:pPr>
        <w:pStyle w:val="Heading3"/>
      </w:pPr>
    </w:p>
    <w:sectPr w:rsidR="00131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95008"/>
    <w:multiLevelType w:val="hybridMultilevel"/>
    <w:tmpl w:val="2A3A62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ECD6694"/>
    <w:multiLevelType w:val="hybridMultilevel"/>
    <w:tmpl w:val="7BB8BBF6"/>
    <w:lvl w:ilvl="0" w:tplc="77185FFC">
      <w:start w:val="1"/>
      <w:numFmt w:val="bullet"/>
      <w:lvlText w:val=""/>
      <w:lvlJc w:val="left"/>
      <w:pPr>
        <w:ind w:left="360" w:hanging="360"/>
      </w:pPr>
      <w:rPr>
        <w:rFonts w:ascii="Symbol" w:hAnsi="Symbol" w:hint="default"/>
        <w:sz w:val="20"/>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57B0C39"/>
    <w:multiLevelType w:val="hybridMultilevel"/>
    <w:tmpl w:val="32B00A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66C0C97"/>
    <w:multiLevelType w:val="hybridMultilevel"/>
    <w:tmpl w:val="E1668D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D552274"/>
    <w:multiLevelType w:val="hybridMultilevel"/>
    <w:tmpl w:val="6C684544"/>
    <w:lvl w:ilvl="0" w:tplc="421ECA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720C25"/>
    <w:multiLevelType w:val="hybridMultilevel"/>
    <w:tmpl w:val="28188B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F81458A"/>
    <w:multiLevelType w:val="multilevel"/>
    <w:tmpl w:val="01CC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C14E84"/>
    <w:multiLevelType w:val="hybridMultilevel"/>
    <w:tmpl w:val="8A767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C8B15BC"/>
    <w:multiLevelType w:val="hybridMultilevel"/>
    <w:tmpl w:val="5964A7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F5F2861"/>
    <w:multiLevelType w:val="hybridMultilevel"/>
    <w:tmpl w:val="81C28E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0"/>
  </w:num>
  <w:num w:numId="4">
    <w:abstractNumId w:val="1"/>
  </w:num>
  <w:num w:numId="5">
    <w:abstractNumId w:val="8"/>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4"/>
    <w:rsid w:val="000018A2"/>
    <w:rsid w:val="00112E7C"/>
    <w:rsid w:val="001318A2"/>
    <w:rsid w:val="00227263"/>
    <w:rsid w:val="003B3021"/>
    <w:rsid w:val="003D6A57"/>
    <w:rsid w:val="003E67D0"/>
    <w:rsid w:val="004C0579"/>
    <w:rsid w:val="00524902"/>
    <w:rsid w:val="0078694A"/>
    <w:rsid w:val="00823EC5"/>
    <w:rsid w:val="008327C4"/>
    <w:rsid w:val="008477B0"/>
    <w:rsid w:val="00A272A3"/>
    <w:rsid w:val="00B34DE7"/>
    <w:rsid w:val="00DF5357"/>
    <w:rsid w:val="00F02CD4"/>
    <w:rsid w:val="00F1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EF3A7"/>
  <w15:docId w15:val="{1FB0B9DD-2BBE-4AB1-A39D-9C53D5A7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DE7"/>
    <w:rPr>
      <w:sz w:val="24"/>
      <w:szCs w:val="24"/>
    </w:rPr>
  </w:style>
  <w:style w:type="paragraph" w:styleId="Heading1">
    <w:name w:val="heading 1"/>
    <w:basedOn w:val="Normal"/>
    <w:next w:val="Normal"/>
    <w:link w:val="Heading1Char"/>
    <w:uiPriority w:val="9"/>
    <w:qFormat/>
    <w:rsid w:val="00B34DE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B34DE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B34DE7"/>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34DE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34DE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34DE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34DE7"/>
    <w:pPr>
      <w:spacing w:before="240" w:after="60"/>
      <w:outlineLvl w:val="6"/>
    </w:pPr>
  </w:style>
  <w:style w:type="paragraph" w:styleId="Heading8">
    <w:name w:val="heading 8"/>
    <w:basedOn w:val="Normal"/>
    <w:next w:val="Normal"/>
    <w:link w:val="Heading8Char"/>
    <w:uiPriority w:val="9"/>
    <w:semiHidden/>
    <w:unhideWhenUsed/>
    <w:qFormat/>
    <w:rsid w:val="00B34DE7"/>
    <w:pPr>
      <w:spacing w:before="240" w:after="60"/>
      <w:outlineLvl w:val="7"/>
    </w:pPr>
    <w:rPr>
      <w:i/>
      <w:iCs/>
    </w:rPr>
  </w:style>
  <w:style w:type="paragraph" w:styleId="Heading9">
    <w:name w:val="heading 9"/>
    <w:basedOn w:val="Normal"/>
    <w:next w:val="Normal"/>
    <w:link w:val="Heading9Char"/>
    <w:uiPriority w:val="9"/>
    <w:semiHidden/>
    <w:unhideWhenUsed/>
    <w:qFormat/>
    <w:rsid w:val="00B34DE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DE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B34DE7"/>
    <w:rPr>
      <w:rFonts w:asciiTheme="majorHAnsi" w:eastAsiaTheme="majorEastAsia" w:hAnsiTheme="majorHAnsi"/>
      <w:b/>
      <w:bCs/>
      <w:i/>
      <w:iCs/>
      <w:sz w:val="28"/>
      <w:szCs w:val="28"/>
    </w:rPr>
  </w:style>
  <w:style w:type="paragraph" w:styleId="NormalWeb">
    <w:name w:val="Normal (Web)"/>
    <w:basedOn w:val="Normal"/>
    <w:uiPriority w:val="99"/>
    <w:semiHidden/>
    <w:unhideWhenUsed/>
    <w:rsid w:val="008327C4"/>
    <w:pPr>
      <w:spacing w:before="100" w:beforeAutospacing="1" w:after="100" w:afterAutospacing="1"/>
    </w:pPr>
    <w:rPr>
      <w:rFonts w:ascii="Times New Roman" w:eastAsia="Times New Roman" w:hAnsi="Times New Roman"/>
    </w:rPr>
  </w:style>
  <w:style w:type="character" w:customStyle="1" w:styleId="Heading3Char">
    <w:name w:val="Heading 3 Char"/>
    <w:basedOn w:val="DefaultParagraphFont"/>
    <w:link w:val="Heading3"/>
    <w:uiPriority w:val="9"/>
    <w:rsid w:val="00B34DE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34DE7"/>
    <w:rPr>
      <w:b/>
      <w:bCs/>
      <w:sz w:val="28"/>
      <w:szCs w:val="28"/>
    </w:rPr>
  </w:style>
  <w:style w:type="character" w:customStyle="1" w:styleId="Heading5Char">
    <w:name w:val="Heading 5 Char"/>
    <w:basedOn w:val="DefaultParagraphFont"/>
    <w:link w:val="Heading5"/>
    <w:uiPriority w:val="9"/>
    <w:semiHidden/>
    <w:rsid w:val="00B34DE7"/>
    <w:rPr>
      <w:b/>
      <w:bCs/>
      <w:i/>
      <w:iCs/>
      <w:sz w:val="26"/>
      <w:szCs w:val="26"/>
    </w:rPr>
  </w:style>
  <w:style w:type="character" w:customStyle="1" w:styleId="Heading6Char">
    <w:name w:val="Heading 6 Char"/>
    <w:basedOn w:val="DefaultParagraphFont"/>
    <w:link w:val="Heading6"/>
    <w:uiPriority w:val="9"/>
    <w:semiHidden/>
    <w:rsid w:val="00B34DE7"/>
    <w:rPr>
      <w:b/>
      <w:bCs/>
    </w:rPr>
  </w:style>
  <w:style w:type="character" w:customStyle="1" w:styleId="Heading7Char">
    <w:name w:val="Heading 7 Char"/>
    <w:basedOn w:val="DefaultParagraphFont"/>
    <w:link w:val="Heading7"/>
    <w:uiPriority w:val="9"/>
    <w:semiHidden/>
    <w:rsid w:val="00B34DE7"/>
    <w:rPr>
      <w:sz w:val="24"/>
      <w:szCs w:val="24"/>
    </w:rPr>
  </w:style>
  <w:style w:type="character" w:customStyle="1" w:styleId="Heading8Char">
    <w:name w:val="Heading 8 Char"/>
    <w:basedOn w:val="DefaultParagraphFont"/>
    <w:link w:val="Heading8"/>
    <w:uiPriority w:val="9"/>
    <w:semiHidden/>
    <w:rsid w:val="00B34DE7"/>
    <w:rPr>
      <w:i/>
      <w:iCs/>
      <w:sz w:val="24"/>
      <w:szCs w:val="24"/>
    </w:rPr>
  </w:style>
  <w:style w:type="character" w:customStyle="1" w:styleId="Heading9Char">
    <w:name w:val="Heading 9 Char"/>
    <w:basedOn w:val="DefaultParagraphFont"/>
    <w:link w:val="Heading9"/>
    <w:uiPriority w:val="9"/>
    <w:semiHidden/>
    <w:rsid w:val="00B34DE7"/>
    <w:rPr>
      <w:rFonts w:asciiTheme="majorHAnsi" w:eastAsiaTheme="majorEastAsia" w:hAnsiTheme="majorHAnsi"/>
    </w:rPr>
  </w:style>
  <w:style w:type="paragraph" w:styleId="Title">
    <w:name w:val="Title"/>
    <w:basedOn w:val="Normal"/>
    <w:next w:val="Normal"/>
    <w:link w:val="TitleChar"/>
    <w:uiPriority w:val="10"/>
    <w:qFormat/>
    <w:rsid w:val="00B34DE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34DE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34DE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34DE7"/>
    <w:rPr>
      <w:rFonts w:asciiTheme="majorHAnsi" w:eastAsiaTheme="majorEastAsia" w:hAnsiTheme="majorHAnsi"/>
      <w:sz w:val="24"/>
      <w:szCs w:val="24"/>
    </w:rPr>
  </w:style>
  <w:style w:type="character" w:styleId="Strong">
    <w:name w:val="Strong"/>
    <w:basedOn w:val="DefaultParagraphFont"/>
    <w:uiPriority w:val="22"/>
    <w:qFormat/>
    <w:rsid w:val="00B34DE7"/>
    <w:rPr>
      <w:b/>
      <w:bCs/>
    </w:rPr>
  </w:style>
  <w:style w:type="character" w:styleId="Emphasis">
    <w:name w:val="Emphasis"/>
    <w:basedOn w:val="DefaultParagraphFont"/>
    <w:uiPriority w:val="20"/>
    <w:qFormat/>
    <w:rsid w:val="00B34DE7"/>
    <w:rPr>
      <w:rFonts w:asciiTheme="minorHAnsi" w:hAnsiTheme="minorHAnsi"/>
      <w:b/>
      <w:i/>
      <w:iCs/>
    </w:rPr>
  </w:style>
  <w:style w:type="paragraph" w:styleId="NoSpacing">
    <w:name w:val="No Spacing"/>
    <w:basedOn w:val="Normal"/>
    <w:uiPriority w:val="1"/>
    <w:qFormat/>
    <w:rsid w:val="00B34DE7"/>
    <w:rPr>
      <w:szCs w:val="32"/>
    </w:rPr>
  </w:style>
  <w:style w:type="paragraph" w:styleId="ListParagraph">
    <w:name w:val="List Paragraph"/>
    <w:basedOn w:val="Normal"/>
    <w:uiPriority w:val="34"/>
    <w:qFormat/>
    <w:rsid w:val="00B34DE7"/>
    <w:pPr>
      <w:ind w:left="720"/>
      <w:contextualSpacing/>
    </w:pPr>
  </w:style>
  <w:style w:type="paragraph" w:styleId="Quote">
    <w:name w:val="Quote"/>
    <w:basedOn w:val="Normal"/>
    <w:next w:val="Normal"/>
    <w:link w:val="QuoteChar"/>
    <w:uiPriority w:val="29"/>
    <w:qFormat/>
    <w:rsid w:val="00B34DE7"/>
    <w:rPr>
      <w:i/>
    </w:rPr>
  </w:style>
  <w:style w:type="character" w:customStyle="1" w:styleId="QuoteChar">
    <w:name w:val="Quote Char"/>
    <w:basedOn w:val="DefaultParagraphFont"/>
    <w:link w:val="Quote"/>
    <w:uiPriority w:val="29"/>
    <w:rsid w:val="00B34DE7"/>
    <w:rPr>
      <w:i/>
      <w:sz w:val="24"/>
      <w:szCs w:val="24"/>
    </w:rPr>
  </w:style>
  <w:style w:type="paragraph" w:styleId="IntenseQuote">
    <w:name w:val="Intense Quote"/>
    <w:basedOn w:val="Normal"/>
    <w:next w:val="Normal"/>
    <w:link w:val="IntenseQuoteChar"/>
    <w:uiPriority w:val="30"/>
    <w:qFormat/>
    <w:rsid w:val="00B34DE7"/>
    <w:pPr>
      <w:ind w:left="720" w:right="720"/>
    </w:pPr>
    <w:rPr>
      <w:b/>
      <w:i/>
      <w:szCs w:val="22"/>
    </w:rPr>
  </w:style>
  <w:style w:type="character" w:customStyle="1" w:styleId="IntenseQuoteChar">
    <w:name w:val="Intense Quote Char"/>
    <w:basedOn w:val="DefaultParagraphFont"/>
    <w:link w:val="IntenseQuote"/>
    <w:uiPriority w:val="30"/>
    <w:rsid w:val="00B34DE7"/>
    <w:rPr>
      <w:b/>
      <w:i/>
      <w:sz w:val="24"/>
    </w:rPr>
  </w:style>
  <w:style w:type="character" w:styleId="SubtleEmphasis">
    <w:name w:val="Subtle Emphasis"/>
    <w:uiPriority w:val="19"/>
    <w:qFormat/>
    <w:rsid w:val="00B34DE7"/>
    <w:rPr>
      <w:i/>
      <w:color w:val="5A5A5A" w:themeColor="text1" w:themeTint="A5"/>
    </w:rPr>
  </w:style>
  <w:style w:type="character" w:styleId="IntenseEmphasis">
    <w:name w:val="Intense Emphasis"/>
    <w:basedOn w:val="DefaultParagraphFont"/>
    <w:uiPriority w:val="21"/>
    <w:qFormat/>
    <w:rsid w:val="00B34DE7"/>
    <w:rPr>
      <w:b/>
      <w:i/>
      <w:sz w:val="24"/>
      <w:szCs w:val="24"/>
      <w:u w:val="single"/>
    </w:rPr>
  </w:style>
  <w:style w:type="character" w:styleId="SubtleReference">
    <w:name w:val="Subtle Reference"/>
    <w:basedOn w:val="DefaultParagraphFont"/>
    <w:uiPriority w:val="31"/>
    <w:qFormat/>
    <w:rsid w:val="00B34DE7"/>
    <w:rPr>
      <w:sz w:val="24"/>
      <w:szCs w:val="24"/>
      <w:u w:val="single"/>
    </w:rPr>
  </w:style>
  <w:style w:type="character" w:styleId="IntenseReference">
    <w:name w:val="Intense Reference"/>
    <w:basedOn w:val="DefaultParagraphFont"/>
    <w:uiPriority w:val="32"/>
    <w:qFormat/>
    <w:rsid w:val="00B34DE7"/>
    <w:rPr>
      <w:b/>
      <w:sz w:val="24"/>
      <w:u w:val="single"/>
    </w:rPr>
  </w:style>
  <w:style w:type="character" w:styleId="BookTitle">
    <w:name w:val="Book Title"/>
    <w:basedOn w:val="DefaultParagraphFont"/>
    <w:uiPriority w:val="33"/>
    <w:qFormat/>
    <w:rsid w:val="00B34DE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34DE7"/>
    <w:pPr>
      <w:outlineLvl w:val="9"/>
    </w:pPr>
  </w:style>
  <w:style w:type="table" w:styleId="TableGrid">
    <w:name w:val="Table Grid"/>
    <w:basedOn w:val="TableNormal"/>
    <w:uiPriority w:val="39"/>
    <w:rsid w:val="00B34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2E7C"/>
    <w:rPr>
      <w:color w:val="0563C1" w:themeColor="hyperlink"/>
      <w:u w:val="single"/>
    </w:rPr>
  </w:style>
  <w:style w:type="character" w:customStyle="1" w:styleId="file">
    <w:name w:val="file"/>
    <w:basedOn w:val="DefaultParagraphFont"/>
    <w:rsid w:val="003B3021"/>
  </w:style>
  <w:style w:type="character" w:customStyle="1" w:styleId="order-listitem-title">
    <w:name w:val="order-list__item-title"/>
    <w:basedOn w:val="DefaultParagraphFont"/>
    <w:rsid w:val="00F17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63939">
      <w:bodyDiv w:val="1"/>
      <w:marLeft w:val="0"/>
      <w:marRight w:val="0"/>
      <w:marTop w:val="0"/>
      <w:marBottom w:val="0"/>
      <w:divBdr>
        <w:top w:val="none" w:sz="0" w:space="0" w:color="auto"/>
        <w:left w:val="none" w:sz="0" w:space="0" w:color="auto"/>
        <w:bottom w:val="none" w:sz="0" w:space="0" w:color="auto"/>
        <w:right w:val="none" w:sz="0" w:space="0" w:color="auto"/>
      </w:divBdr>
    </w:div>
    <w:div w:id="401097416">
      <w:bodyDiv w:val="1"/>
      <w:marLeft w:val="0"/>
      <w:marRight w:val="0"/>
      <w:marTop w:val="0"/>
      <w:marBottom w:val="0"/>
      <w:divBdr>
        <w:top w:val="none" w:sz="0" w:space="0" w:color="auto"/>
        <w:left w:val="none" w:sz="0" w:space="0" w:color="auto"/>
        <w:bottom w:val="none" w:sz="0" w:space="0" w:color="auto"/>
        <w:right w:val="none" w:sz="0" w:space="0" w:color="auto"/>
      </w:divBdr>
    </w:div>
    <w:div w:id="461584635">
      <w:bodyDiv w:val="1"/>
      <w:marLeft w:val="0"/>
      <w:marRight w:val="0"/>
      <w:marTop w:val="0"/>
      <w:marBottom w:val="0"/>
      <w:divBdr>
        <w:top w:val="none" w:sz="0" w:space="0" w:color="auto"/>
        <w:left w:val="none" w:sz="0" w:space="0" w:color="auto"/>
        <w:bottom w:val="none" w:sz="0" w:space="0" w:color="auto"/>
        <w:right w:val="none" w:sz="0" w:space="0" w:color="auto"/>
      </w:divBdr>
    </w:div>
    <w:div w:id="583952708">
      <w:bodyDiv w:val="1"/>
      <w:marLeft w:val="0"/>
      <w:marRight w:val="0"/>
      <w:marTop w:val="0"/>
      <w:marBottom w:val="0"/>
      <w:divBdr>
        <w:top w:val="none" w:sz="0" w:space="0" w:color="auto"/>
        <w:left w:val="none" w:sz="0" w:space="0" w:color="auto"/>
        <w:bottom w:val="none" w:sz="0" w:space="0" w:color="auto"/>
        <w:right w:val="none" w:sz="0" w:space="0" w:color="auto"/>
      </w:divBdr>
    </w:div>
    <w:div w:id="660081470">
      <w:bodyDiv w:val="1"/>
      <w:marLeft w:val="0"/>
      <w:marRight w:val="0"/>
      <w:marTop w:val="0"/>
      <w:marBottom w:val="0"/>
      <w:divBdr>
        <w:top w:val="none" w:sz="0" w:space="0" w:color="auto"/>
        <w:left w:val="none" w:sz="0" w:space="0" w:color="auto"/>
        <w:bottom w:val="none" w:sz="0" w:space="0" w:color="auto"/>
        <w:right w:val="none" w:sz="0" w:space="0" w:color="auto"/>
      </w:divBdr>
    </w:div>
    <w:div w:id="688916147">
      <w:bodyDiv w:val="1"/>
      <w:marLeft w:val="0"/>
      <w:marRight w:val="0"/>
      <w:marTop w:val="0"/>
      <w:marBottom w:val="0"/>
      <w:divBdr>
        <w:top w:val="none" w:sz="0" w:space="0" w:color="auto"/>
        <w:left w:val="none" w:sz="0" w:space="0" w:color="auto"/>
        <w:bottom w:val="none" w:sz="0" w:space="0" w:color="auto"/>
        <w:right w:val="none" w:sz="0" w:space="0" w:color="auto"/>
      </w:divBdr>
    </w:div>
    <w:div w:id="791167436">
      <w:bodyDiv w:val="1"/>
      <w:marLeft w:val="0"/>
      <w:marRight w:val="0"/>
      <w:marTop w:val="0"/>
      <w:marBottom w:val="0"/>
      <w:divBdr>
        <w:top w:val="none" w:sz="0" w:space="0" w:color="auto"/>
        <w:left w:val="none" w:sz="0" w:space="0" w:color="auto"/>
        <w:bottom w:val="none" w:sz="0" w:space="0" w:color="auto"/>
        <w:right w:val="none" w:sz="0" w:space="0" w:color="auto"/>
      </w:divBdr>
    </w:div>
    <w:div w:id="865098792">
      <w:bodyDiv w:val="1"/>
      <w:marLeft w:val="0"/>
      <w:marRight w:val="0"/>
      <w:marTop w:val="0"/>
      <w:marBottom w:val="0"/>
      <w:divBdr>
        <w:top w:val="none" w:sz="0" w:space="0" w:color="auto"/>
        <w:left w:val="none" w:sz="0" w:space="0" w:color="auto"/>
        <w:bottom w:val="none" w:sz="0" w:space="0" w:color="auto"/>
        <w:right w:val="none" w:sz="0" w:space="0" w:color="auto"/>
      </w:divBdr>
      <w:divsChild>
        <w:div w:id="1895002933">
          <w:marLeft w:val="-225"/>
          <w:marRight w:val="-225"/>
          <w:marTop w:val="0"/>
          <w:marBottom w:val="0"/>
          <w:divBdr>
            <w:top w:val="none" w:sz="0" w:space="0" w:color="auto"/>
            <w:left w:val="none" w:sz="0" w:space="0" w:color="auto"/>
            <w:bottom w:val="none" w:sz="0" w:space="0" w:color="auto"/>
            <w:right w:val="none" w:sz="0" w:space="0" w:color="auto"/>
          </w:divBdr>
          <w:divsChild>
            <w:div w:id="1401489378">
              <w:marLeft w:val="0"/>
              <w:marRight w:val="0"/>
              <w:marTop w:val="0"/>
              <w:marBottom w:val="0"/>
              <w:divBdr>
                <w:top w:val="none" w:sz="0" w:space="0" w:color="auto"/>
                <w:left w:val="none" w:sz="0" w:space="0" w:color="auto"/>
                <w:bottom w:val="none" w:sz="0" w:space="0" w:color="auto"/>
                <w:right w:val="none" w:sz="0" w:space="0" w:color="auto"/>
              </w:divBdr>
            </w:div>
          </w:divsChild>
        </w:div>
        <w:div w:id="736514388">
          <w:marLeft w:val="-225"/>
          <w:marRight w:val="-225"/>
          <w:marTop w:val="0"/>
          <w:marBottom w:val="0"/>
          <w:divBdr>
            <w:top w:val="none" w:sz="0" w:space="0" w:color="auto"/>
            <w:left w:val="none" w:sz="0" w:space="0" w:color="auto"/>
            <w:bottom w:val="none" w:sz="0" w:space="0" w:color="auto"/>
            <w:right w:val="none" w:sz="0" w:space="0" w:color="auto"/>
          </w:divBdr>
          <w:divsChild>
            <w:div w:id="1803771024">
              <w:marLeft w:val="0"/>
              <w:marRight w:val="0"/>
              <w:marTop w:val="0"/>
              <w:marBottom w:val="0"/>
              <w:divBdr>
                <w:top w:val="none" w:sz="0" w:space="0" w:color="auto"/>
                <w:left w:val="none" w:sz="0" w:space="0" w:color="auto"/>
                <w:bottom w:val="none" w:sz="0" w:space="0" w:color="auto"/>
                <w:right w:val="none" w:sz="0" w:space="0" w:color="auto"/>
              </w:divBdr>
              <w:divsChild>
                <w:div w:id="1510680698">
                  <w:marLeft w:val="-225"/>
                  <w:marRight w:val="-225"/>
                  <w:marTop w:val="0"/>
                  <w:marBottom w:val="0"/>
                  <w:divBdr>
                    <w:top w:val="none" w:sz="0" w:space="0" w:color="auto"/>
                    <w:left w:val="none" w:sz="0" w:space="0" w:color="auto"/>
                    <w:bottom w:val="none" w:sz="0" w:space="0" w:color="auto"/>
                    <w:right w:val="none" w:sz="0" w:space="0" w:color="auto"/>
                  </w:divBdr>
                  <w:divsChild>
                    <w:div w:id="15242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106432">
      <w:bodyDiv w:val="1"/>
      <w:marLeft w:val="0"/>
      <w:marRight w:val="0"/>
      <w:marTop w:val="0"/>
      <w:marBottom w:val="0"/>
      <w:divBdr>
        <w:top w:val="none" w:sz="0" w:space="0" w:color="auto"/>
        <w:left w:val="none" w:sz="0" w:space="0" w:color="auto"/>
        <w:bottom w:val="none" w:sz="0" w:space="0" w:color="auto"/>
        <w:right w:val="none" w:sz="0" w:space="0" w:color="auto"/>
      </w:divBdr>
    </w:div>
    <w:div w:id="964581592">
      <w:bodyDiv w:val="1"/>
      <w:marLeft w:val="0"/>
      <w:marRight w:val="0"/>
      <w:marTop w:val="0"/>
      <w:marBottom w:val="0"/>
      <w:divBdr>
        <w:top w:val="none" w:sz="0" w:space="0" w:color="auto"/>
        <w:left w:val="none" w:sz="0" w:space="0" w:color="auto"/>
        <w:bottom w:val="none" w:sz="0" w:space="0" w:color="auto"/>
        <w:right w:val="none" w:sz="0" w:space="0" w:color="auto"/>
      </w:divBdr>
    </w:div>
    <w:div w:id="1003167562">
      <w:bodyDiv w:val="1"/>
      <w:marLeft w:val="0"/>
      <w:marRight w:val="0"/>
      <w:marTop w:val="0"/>
      <w:marBottom w:val="0"/>
      <w:divBdr>
        <w:top w:val="none" w:sz="0" w:space="0" w:color="auto"/>
        <w:left w:val="none" w:sz="0" w:space="0" w:color="auto"/>
        <w:bottom w:val="none" w:sz="0" w:space="0" w:color="auto"/>
        <w:right w:val="none" w:sz="0" w:space="0" w:color="auto"/>
      </w:divBdr>
    </w:div>
    <w:div w:id="1085611202">
      <w:bodyDiv w:val="1"/>
      <w:marLeft w:val="0"/>
      <w:marRight w:val="0"/>
      <w:marTop w:val="0"/>
      <w:marBottom w:val="0"/>
      <w:divBdr>
        <w:top w:val="none" w:sz="0" w:space="0" w:color="auto"/>
        <w:left w:val="none" w:sz="0" w:space="0" w:color="auto"/>
        <w:bottom w:val="none" w:sz="0" w:space="0" w:color="auto"/>
        <w:right w:val="none" w:sz="0" w:space="0" w:color="auto"/>
      </w:divBdr>
    </w:div>
    <w:div w:id="1139491962">
      <w:bodyDiv w:val="1"/>
      <w:marLeft w:val="0"/>
      <w:marRight w:val="0"/>
      <w:marTop w:val="0"/>
      <w:marBottom w:val="0"/>
      <w:divBdr>
        <w:top w:val="none" w:sz="0" w:space="0" w:color="auto"/>
        <w:left w:val="none" w:sz="0" w:space="0" w:color="auto"/>
        <w:bottom w:val="none" w:sz="0" w:space="0" w:color="auto"/>
        <w:right w:val="none" w:sz="0" w:space="0" w:color="auto"/>
      </w:divBdr>
    </w:div>
    <w:div w:id="1527906619">
      <w:bodyDiv w:val="1"/>
      <w:marLeft w:val="0"/>
      <w:marRight w:val="0"/>
      <w:marTop w:val="0"/>
      <w:marBottom w:val="0"/>
      <w:divBdr>
        <w:top w:val="none" w:sz="0" w:space="0" w:color="auto"/>
        <w:left w:val="none" w:sz="0" w:space="0" w:color="auto"/>
        <w:bottom w:val="none" w:sz="0" w:space="0" w:color="auto"/>
        <w:right w:val="none" w:sz="0" w:space="0" w:color="auto"/>
      </w:divBdr>
    </w:div>
    <w:div w:id="158167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t.edu/facultysenate/procedures/ASCRC_200/202.4.1_GenEdSubResponsibilities.docx" TargetMode="External"/><Relationship Id="rId13" Type="http://schemas.openxmlformats.org/officeDocument/2006/relationships/hyperlink" Target="https://umt.box.com/s/q2y4twhoiewk3ffubnhixmtprztnezyl" TargetMode="External"/><Relationship Id="rId18" Type="http://schemas.openxmlformats.org/officeDocument/2006/relationships/hyperlink" Target="http://www.umt.edu/planningassessmentcontinuum/Planning/UPCProcess/mission-identity.ph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interstatepassport.wiche.edu" TargetMode="External"/><Relationship Id="rId7" Type="http://schemas.openxmlformats.org/officeDocument/2006/relationships/hyperlink" Target="http://www.umt.edu/facultysenate/documents/FSDocs18-19/RationaleSubResp5-3-18.pdf" TargetMode="External"/><Relationship Id="rId12" Type="http://schemas.openxmlformats.org/officeDocument/2006/relationships/hyperlink" Target="http://www.umt.edu/facultysenate/committees/gened/minutes/GE_min18-19/GE10_3_18.pdf" TargetMode="External"/><Relationship Id="rId17" Type="http://schemas.openxmlformats.org/officeDocument/2006/relationships/hyperlink" Target="https://umt.co1.qualtrics.com/jfe/form/SV_cHj8LO4qs44mq57" TargetMode="External"/><Relationship Id="rId25" Type="http://schemas.openxmlformats.org/officeDocument/2006/relationships/hyperlink" Target="https://docs.google.com/forms/d/e/1FAIpQLSfeeWNJrBlt64a1UjXR3uV5GXaQcv4pPaODFrNIYB2jfMZTNg/viewform" TargetMode="External"/><Relationship Id="rId2" Type="http://schemas.openxmlformats.org/officeDocument/2006/relationships/styles" Target="styles.xml"/><Relationship Id="rId16" Type="http://schemas.openxmlformats.org/officeDocument/2006/relationships/hyperlink" Target="http://www.umt.edu/facultysenate/documents/FSDocs18-19/CorePilotDraft11-8-18.pdf" TargetMode="External"/><Relationship Id="rId20" Type="http://schemas.openxmlformats.org/officeDocument/2006/relationships/hyperlink" Target="http://catalog.umt.edu/academics/general-education-requirements/" TargetMode="External"/><Relationship Id="rId1" Type="http://schemas.openxmlformats.org/officeDocument/2006/relationships/numbering" Target="numbering.xml"/><Relationship Id="rId6" Type="http://schemas.openxmlformats.org/officeDocument/2006/relationships/hyperlink" Target="http://www.umt.edu/facultysenate/procedures/ASCRC_200/GenEdSubcommitteeResponsibilities202.4.1_9-20-18.docx" TargetMode="External"/><Relationship Id="rId11" Type="http://schemas.openxmlformats.org/officeDocument/2006/relationships/hyperlink" Target="https://interstatepassport.wiche.edu" TargetMode="External"/><Relationship Id="rId24" Type="http://schemas.openxmlformats.org/officeDocument/2006/relationships/hyperlink" Target="https://libguides.lib.umt.edu/oer/resources" TargetMode="External"/><Relationship Id="rId5" Type="http://schemas.openxmlformats.org/officeDocument/2006/relationships/hyperlink" Target="https://www.umt.edu/facultysenate/documents/FSDocs17-18/201-30.-4_ReconsiderationRevised-4-12-18.docx" TargetMode="External"/><Relationship Id="rId15" Type="http://schemas.openxmlformats.org/officeDocument/2006/relationships/hyperlink" Target="http://www.umt.edu/facultysenate/documents/FSDocs18-19/um_core_pilot_survey_data.pdf" TargetMode="External"/><Relationship Id="rId23" Type="http://schemas.openxmlformats.org/officeDocument/2006/relationships/hyperlink" Target="https://www.umt.edu/gli/about/default.php" TargetMode="External"/><Relationship Id="rId10" Type="http://schemas.openxmlformats.org/officeDocument/2006/relationships/hyperlink" Target="https://mus.edu/Transfer/MUScore.asp" TargetMode="External"/><Relationship Id="rId19" Type="http://schemas.openxmlformats.org/officeDocument/2006/relationships/hyperlink" Target="https://mus.edu/Transfer/MUScore.asp" TargetMode="External"/><Relationship Id="rId4" Type="http://schemas.openxmlformats.org/officeDocument/2006/relationships/webSettings" Target="webSettings.xml"/><Relationship Id="rId9" Type="http://schemas.openxmlformats.org/officeDocument/2006/relationships/hyperlink" Target="http://www.umt.edu/facultysenate/documents/FSDocs17-18/GenEd-computing-proposal-5-3-18.docx" TargetMode="External"/><Relationship Id="rId14" Type="http://schemas.openxmlformats.org/officeDocument/2006/relationships/hyperlink" Target="https://umt.box.com/s/mmvho8nih390tkkp9bpgbctli7avhhl0" TargetMode="External"/><Relationship Id="rId22" Type="http://schemas.openxmlformats.org/officeDocument/2006/relationships/hyperlink" Target="http://www.umt.edu/strategy/strategic-vision/opportunities/reinvent.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2640</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3</cp:revision>
  <dcterms:created xsi:type="dcterms:W3CDTF">2019-04-10T16:13:00Z</dcterms:created>
  <dcterms:modified xsi:type="dcterms:W3CDTF">2019-04-17T16:08:00Z</dcterms:modified>
</cp:coreProperties>
</file>